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  <w:lang w:val="en-US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ind w:right="4251"/>
        <w:jc w:val="both"/>
        <w:widowControl w:val="off"/>
        <w:tabs>
          <w:tab w:val="left" w:pos="5245" w:leader="none"/>
        </w:tabs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О внесении изменений в постановление Правительства Республики Хакасия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от 09.07.2019 № 345 «О мерах по реализации Закона Республики Хакасия от 14.07.2017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56-ЗРХ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945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  <w:r>
        <w:rPr>
          <w:b w:val="0"/>
          <w:color w:val="000000" w:themeColor="text1"/>
          <w:sz w:val="26"/>
          <w:szCs w:val="26"/>
        </w:rPr>
      </w:r>
    </w:p>
    <w:p>
      <w:pPr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Правительство Республики Хакасия ПОСТАНОВЛЯЕТ: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Внести в постановление Правительства Республики Хакасия от 09.07.2019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345 «О мерах по реализации Закона Республики Хакасия от 14.07.2017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56-ЗРХ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</w:t>
      </w:r>
      <w:r>
        <w:rPr>
          <w:rFonts w:eastAsia="PT Astra Serif"/>
          <w:color w:val="000000" w:themeColor="text1"/>
          <w:sz w:val="26"/>
          <w:szCs w:val="26"/>
        </w:rPr>
        <w:t xml:space="preserve">ции) которых земельные участки предоставляются в аренду без проведения торгов» (Официальный интернет-портал правовой информации (www.pravo.gov.ru), 10.07.2019, № 1900201907100001; 28.10.2019, № 1900201910280003; 30.12.2019, № 1900201912300010; 10.04.2020,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1900202004100002; 22.07.2020, № 1900202007220017; 17.09.2020,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1900202009170003; 29.03.2021, № 1900202103290006; 22.03.2022,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1900202203220005; 30.03.2023, № 1900202303300003; 29.12.2023,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1900202312290002; 01.03.2024, № 1900202403010003; 20.08.2024,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</w:t>
      </w:r>
      <w:r>
        <w:rPr>
          <w:rFonts w:eastAsia="PT Astra Serif"/>
          <w:color w:val="000000" w:themeColor="text1"/>
          <w:sz w:val="26"/>
          <w:szCs w:val="26"/>
        </w:rPr>
        <w:t xml:space="preserve">1900202408200006;</w:t>
      </w:r>
      <w:r>
        <w:rPr>
          <w:rFonts w:eastAsia="PT Astra Serif"/>
          <w:color w:val="000000" w:themeColor="text1"/>
          <w:sz w:val="26"/>
          <w:szCs w:val="26"/>
        </w:rPr>
        <w:t xml:space="preserve"> 11.12.2024, № 1900202412110008; 12.05.2025,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1900202505120001; 15.04.2026, № 1900202604150013; «Вестник Хакасии», 2024, № 64) следующие изменения: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1) в приложении 1: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  <w:t xml:space="preserve">в пункте 11 слова «тридцати пяти» заменить словом «двадцати»;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дополнить пунктом 11.1 следующего содержания: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«11.1. В случае если инициатор проекта имеет статус ответственного субъекта предпринимательской деятельности, срок подготовки заключения уполномоченным органом составляет десять рабочих дней.»;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пункт 15.1 дополнить абзацами вторым – третьим следующего содержания: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«В случае обращения к Главе Республик</w:t>
      </w:r>
      <w:r>
        <w:rPr>
          <w:rFonts w:eastAsia="PT Astra Serif"/>
          <w:color w:val="000000" w:themeColor="text1"/>
          <w:sz w:val="26"/>
          <w:szCs w:val="26"/>
        </w:rPr>
        <w:t xml:space="preserve">и</w:t>
      </w:r>
      <w:r>
        <w:rPr>
          <w:rFonts w:eastAsia="PT Astra Serif"/>
          <w:color w:val="000000" w:themeColor="text1"/>
          <w:sz w:val="26"/>
          <w:szCs w:val="26"/>
        </w:rPr>
        <w:t xml:space="preserve"> Хакасия – Председателю Правительства Республики Хакасия инициатора проекта, имеющего статус ответственного субъекта предпринимательской деятельности, с намерением реализовать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 проект</w:t>
      </w:r>
      <w:r>
        <w:rPr>
          <w:rFonts w:eastAsia="PT Astra Serif"/>
          <w:color w:val="000000" w:themeColor="text1"/>
          <w:sz w:val="26"/>
          <w:szCs w:val="26"/>
        </w:rPr>
        <w:t xml:space="preserve"> на земельном участке с равнозначными основными характеристиками земельных участков, указанных в обращениях других инициаторов проектов, рассмотрение соответствующего проекта Комиссией организуется уполномоченным органом в первоочередном порядке. 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В случае обращения к Главе Республик</w:t>
      </w:r>
      <w:r>
        <w:rPr>
          <w:rFonts w:eastAsia="PT Astra Serif"/>
          <w:color w:val="000000" w:themeColor="text1"/>
          <w:sz w:val="26"/>
          <w:szCs w:val="26"/>
        </w:rPr>
        <w:t xml:space="preserve">и</w:t>
      </w:r>
      <w:r>
        <w:rPr>
          <w:rFonts w:eastAsia="PT Astra Serif"/>
          <w:color w:val="000000" w:themeColor="text1"/>
          <w:sz w:val="26"/>
          <w:szCs w:val="26"/>
        </w:rPr>
        <w:t xml:space="preserve"> Хакасия – Председателю Правительства Республики Хакасия двух и более инициаторов проектов, имеющих статус ответственного субъекта предпринимательской деятельности, с намерением реализовать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проекты н</w:t>
      </w:r>
      <w:r>
        <w:rPr>
          <w:rFonts w:eastAsia="PT Astra Serif"/>
          <w:color w:val="000000" w:themeColor="text1"/>
          <w:sz w:val="26"/>
          <w:szCs w:val="26"/>
        </w:rPr>
        <w:t xml:space="preserve">а земельном участке с равнозначными основными </w:t>
      </w:r>
      <w:r>
        <w:rPr>
          <w:rFonts w:eastAsia="PT Astra Serif"/>
          <w:color w:val="000000" w:themeColor="text1"/>
          <w:sz w:val="26"/>
          <w:szCs w:val="26"/>
        </w:rPr>
        <w:t xml:space="preserve">характеристиками рассмотрение соответствующих проектов Комиссией организуется уполномоченным органом в порядке очередности поступления обращений от указанных инициаторов проектов к Главе Республики Хакасия – Председателю Правительства Республики Хакасия.»;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в пункте 21: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в абзаце первом после слова «торгов» дополнить словами «(далее – распоряжение)», слово «указанного» исключить;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дополнить абзацем вторым следующего содержания: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955"/>
          <w:color w:val="000000" w:themeColor="text1"/>
          <w:sz w:val="26"/>
          <w:szCs w:val="26"/>
        </w:rPr>
        <w:t xml:space="preserve">«В целях контроля за реализацией проекта и соблюдения цели использования земельного участка в соответствии с распоряжением Министерство экономического развития Республики Хакасия заключает с инициатором проекта соглашение </w:t>
      </w:r>
      <w:r>
        <w:rPr>
          <w:rStyle w:val="955"/>
          <w:color w:val="000000" w:themeColor="text1"/>
          <w:sz w:val="26"/>
          <w:szCs w:val="26"/>
        </w:rPr>
        <w:br/>
      </w:r>
      <w:r>
        <w:rPr>
          <w:rStyle w:val="955"/>
          <w:color w:val="000000" w:themeColor="text1"/>
          <w:sz w:val="26"/>
          <w:szCs w:val="26"/>
        </w:rPr>
        <w:t xml:space="preserve">о сотрудничестве в ходе реализации инвестиционного проекта (далее – соглашение) в порядке, установленном приложением 3 к настоящему Порядку.»;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дополнить пунктом 22 следующего содержания: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«22. Распоряжение подлежит отмене в следующих случаях: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уклонение инициатора проекта от заключения соглашения или дополнительного соглашения к соглашению;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поступление письменного заявления инициатора проекта об отказе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от размещения объекта социально-культурного или коммунально-бытового назначения, реализации масштабного инвестиционного проекта;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расторжение соглашения.»;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Style w:val="955"/>
          <w:color w:val="000000" w:themeColor="text1"/>
          <w:sz w:val="26"/>
          <w:szCs w:val="26"/>
        </w:rPr>
      </w:pPr>
      <w:r>
        <w:rPr>
          <w:rStyle w:val="955"/>
          <w:rFonts w:eastAsia="PT Astra Serif"/>
          <w:color w:val="000000" w:themeColor="text1"/>
          <w:sz w:val="26"/>
          <w:szCs w:val="26"/>
        </w:rPr>
        <w:t xml:space="preserve">дополнить приложением 3 </w:t>
      </w:r>
      <w:r>
        <w:rPr>
          <w:rFonts w:eastAsia="PT Astra Serif"/>
          <w:color w:val="000000" w:themeColor="text1"/>
          <w:sz w:val="26"/>
          <w:szCs w:val="26"/>
        </w:rPr>
        <w:t xml:space="preserve">следующего содержания:</w:t>
      </w:r>
      <w:r>
        <w:rPr>
          <w:rStyle w:val="955"/>
          <w:color w:val="000000" w:themeColor="text1"/>
          <w:sz w:val="26"/>
          <w:szCs w:val="26"/>
        </w:rPr>
      </w:r>
      <w:r>
        <w:rPr>
          <w:rStyle w:val="955"/>
          <w:color w:val="000000" w:themeColor="text1"/>
          <w:sz w:val="26"/>
          <w:szCs w:val="26"/>
        </w:rPr>
      </w:r>
    </w:p>
    <w:p>
      <w:pPr>
        <w:pStyle w:val="952"/>
        <w:ind w:left="5103"/>
        <w:rPr>
          <w:rFonts w:ascii="Times New Roman" w:hAnsi="Times New Roman" w:cs="Times New Roman"/>
          <w:color w:val="000000" w:themeColor="text1"/>
          <w:sz w:val="26"/>
          <w:szCs w:val="26"/>
        </w:rPr>
        <w:outlineLvl w:val="0"/>
      </w:pPr>
      <w:r>
        <w:rPr>
          <w:rFonts w:ascii="Times New Roman" w:hAnsi="Times New Roman" w:eastAsia="PT Astra Serif" w:cs="Times New Roman"/>
          <w:color w:val="000000" w:themeColor="text1"/>
          <w:sz w:val="26"/>
          <w:szCs w:val="26"/>
        </w:rPr>
        <w:t xml:space="preserve">«Приложение 3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952"/>
        <w:ind w:left="524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PT Astra Serif" w:cs="Times New Roman"/>
          <w:color w:val="000000" w:themeColor="text1"/>
          <w:sz w:val="26"/>
          <w:szCs w:val="26"/>
        </w:rPr>
        <w:t xml:space="preserve">к Порядку </w:t>
      </w:r>
      <w:r>
        <w:rPr>
          <w:rFonts w:ascii="Times New Roman" w:hAnsi="Times New Roman" w:eastAsia="PT Astra Serif" w:cs="Times New Roman"/>
          <w:color w:val="000000" w:themeColor="text1"/>
          <w:sz w:val="26"/>
          <w:szCs w:val="26"/>
        </w:rPr>
        <w:t xml:space="preserve">принятия решения о соответствии (несоответствии) объекта социально-культурного или коммунально-бытового назначения, масштабного инвестиционного проекта критериям, установленным </w:t>
      </w:r>
      <w:r>
        <w:rPr>
          <w:rFonts w:ascii="Times New Roman" w:hAnsi="Times New Roman" w:eastAsia="PT Astra Serif" w:cs="Times New Roman"/>
          <w:color w:val="000000" w:themeColor="text1"/>
          <w:sz w:val="26"/>
          <w:szCs w:val="26"/>
        </w:rPr>
        <w:t xml:space="preserve">Законом Республики Хакасия </w:t>
      </w:r>
      <w:r>
        <w:rPr>
          <w:rFonts w:ascii="Times New Roman" w:hAnsi="Times New Roman" w:eastAsia="PT Astra Serif" w:cs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 w:eastAsia="PT Astra Serif" w:cs="Times New Roman"/>
          <w:color w:val="000000" w:themeColor="text1"/>
          <w:sz w:val="26"/>
          <w:szCs w:val="26"/>
        </w:rPr>
        <w:t xml:space="preserve">от 14.07.2017 № 56-ЗРХ </w:t>
      </w:r>
      <w:r>
        <w:rPr>
          <w:rFonts w:ascii="Times New Roman" w:hAnsi="Times New Roman" w:eastAsia="PT Astra Serif" w:cs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 w:eastAsia="PT Astra Serif" w:cs="Times New Roman"/>
          <w:color w:val="000000" w:themeColor="text1"/>
          <w:sz w:val="26"/>
          <w:szCs w:val="26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</w:t>
      </w:r>
      <w:r>
        <w:rPr>
          <w:rFonts w:ascii="Times New Roman" w:hAnsi="Times New Roman" w:eastAsia="PT Astra Serif" w:cs="Times New Roman"/>
          <w:color w:val="000000" w:themeColor="text1"/>
          <w:sz w:val="26"/>
          <w:szCs w:val="26"/>
        </w:rPr>
        <w:t xml:space="preserve">размещения (реализации) которых земельные участки предоставляются в аренду без проведения торгов»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jc w:val="center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ПОРЯДОК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jc w:val="center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заключения, изменения и расторжения соглашения о сотрудничестве 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jc w:val="center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в ходе реализации инвестиционного проекта 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jc w:val="center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между Министерством экономического развития Республики Хакасия 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jc w:val="center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и инициатором проекта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jc w:val="center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1. Настоящий Порядок определяет правила заключения, изменения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и расторжения соглашения о сотрудничестве в ходе реализации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инвестиционного проекта (далее – соглашение) между Министерством экономического развития Республики Хакасия (далее – уполномоченный орган) и инициатором проекта, </w:t>
      </w:r>
      <w:r>
        <w:rPr>
          <w:rFonts w:eastAsia="PT Astra Serif"/>
          <w:color w:val="000000" w:themeColor="text1"/>
          <w:sz w:val="26"/>
          <w:szCs w:val="26"/>
        </w:rPr>
        <w:t xml:space="preserve">предметом которого </w:t>
      </w:r>
      <w:r>
        <w:rPr>
          <w:rFonts w:eastAsia="PT Astra Serif"/>
          <w:color w:val="000000" w:themeColor="text1"/>
          <w:sz w:val="26"/>
          <w:szCs w:val="26"/>
        </w:rPr>
        <w:t xml:space="preserve">является</w:t>
      </w:r>
      <w:r>
        <w:rPr>
          <w:rFonts w:eastAsia="PT Astra Serif"/>
          <w:color w:val="000000" w:themeColor="text1"/>
          <w:sz w:val="26"/>
          <w:szCs w:val="26"/>
        </w:rPr>
        <w:t xml:space="preserve"> размещение объектов социально-кул</w:t>
      </w:r>
      <w:r>
        <w:rPr>
          <w:rFonts w:eastAsia="PT Astra Serif"/>
          <w:color w:val="000000" w:themeColor="text1"/>
          <w:sz w:val="26"/>
          <w:szCs w:val="26"/>
        </w:rPr>
        <w:t xml:space="preserve">ьтурного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и коммунально-бытового назначения, реализация масштабных инвестиционных проектов на земельном участке, предоставляемом инициатору проекта в аренду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без проведения торгов на основании распоряжения Главы Республики Хакасия – Председателя Правительс</w:t>
      </w:r>
      <w:r>
        <w:rPr>
          <w:rFonts w:eastAsia="PT Astra Serif"/>
          <w:color w:val="000000" w:themeColor="text1"/>
          <w:sz w:val="26"/>
          <w:szCs w:val="26"/>
        </w:rPr>
        <w:t xml:space="preserve">тва Республики Хакасия о праве юридического лица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на заключ</w:t>
      </w:r>
      <w:r>
        <w:rPr>
          <w:rFonts w:eastAsia="PT Astra Serif"/>
          <w:color w:val="000000" w:themeColor="text1"/>
          <w:sz w:val="26"/>
          <w:szCs w:val="26"/>
        </w:rPr>
        <w:t xml:space="preserve">ение договора аренды земельного участка для размещения объекта социально-культурного или коммунально-бытового назначения, реализации масштабного инвестиционного проекта без проведения торгов (далее – распоряжение, проект, инициатор проекта соответственно).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2. Соглашение заключается по форме, утвержденной правовым актом уполномоченного органа. 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3. Уполномоченный орган в течение 10 рабочих дней со дня принятия распоряжения подготавливает и направляет на согласование с инициатором проекта проект соглашения.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4. Соглашение подписывается инициатором проекта и руководителем уполномоченного органа в срок, не превышающий 20 рабочих дней со дня принятия распоряжения.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5. Внесение изменений в соглашение допускается по соглашению сторон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и оформляется дополнительным соглашением к соглашению, являющимся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его неотъемлемой частью. 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Внесение изменений в соглашение допускается при условии </w:t>
      </w:r>
      <w:r>
        <w:rPr>
          <w:rFonts w:eastAsia="PT Astra Serif"/>
          <w:color w:val="000000" w:themeColor="text1"/>
          <w:sz w:val="26"/>
          <w:szCs w:val="26"/>
        </w:rPr>
        <w:t xml:space="preserve">соответствия инвестиционного проекта критериям, установленным статьей 2 или 3 Закона Республики Хакасия от 14.07.2017 № 56-РХ «</w:t>
      </w:r>
      <w:r>
        <w:rPr>
          <w:rFonts w:eastAsia="PT Astra Serif"/>
          <w:color w:val="000000" w:themeColor="text1"/>
          <w:sz w:val="26"/>
          <w:szCs w:val="26"/>
        </w:rPr>
        <w:t xml:space="preserve">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(</w:t>
      </w:r>
      <w:r>
        <w:rPr>
          <w:rFonts w:eastAsia="PT Astra Serif"/>
          <w:color w:val="000000" w:themeColor="text1"/>
          <w:sz w:val="26"/>
          <w:szCs w:val="26"/>
        </w:rPr>
        <w:t xml:space="preserve">далее – Закон № 56-ЗРХ</w:t>
      </w:r>
      <w:r>
        <w:rPr>
          <w:rFonts w:eastAsia="PT Astra Serif"/>
          <w:color w:val="000000" w:themeColor="text1"/>
          <w:sz w:val="26"/>
          <w:szCs w:val="26"/>
        </w:rPr>
        <w:t xml:space="preserve">)</w:t>
      </w:r>
      <w:r>
        <w:rPr>
          <w:rFonts w:eastAsia="PT Astra Serif"/>
          <w:color w:val="000000" w:themeColor="text1"/>
          <w:sz w:val="26"/>
          <w:szCs w:val="26"/>
        </w:rPr>
        <w:t xml:space="preserve">, с учетом вносимых </w:t>
      </w:r>
      <w:r>
        <w:rPr>
          <w:rFonts w:eastAsia="PT Astra Serif"/>
          <w:color w:val="000000" w:themeColor="text1"/>
          <w:sz w:val="26"/>
          <w:szCs w:val="26"/>
        </w:rPr>
        <w:t xml:space="preserve">изменений</w:t>
      </w:r>
      <w:r>
        <w:rPr>
          <w:rFonts w:eastAsia="PT Astra Serif"/>
          <w:color w:val="000000" w:themeColor="text1"/>
          <w:sz w:val="26"/>
          <w:szCs w:val="26"/>
        </w:rPr>
        <w:t xml:space="preserve">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Изменения в соглашение, </w:t>
      </w:r>
      <w:r>
        <w:rPr>
          <w:rFonts w:eastAsia="PT Astra Serif"/>
          <w:color w:val="000000" w:themeColor="text1"/>
          <w:sz w:val="26"/>
          <w:szCs w:val="26"/>
        </w:rPr>
        <w:t xml:space="preserve">ка</w:t>
      </w:r>
      <w:r>
        <w:rPr>
          <w:rFonts w:eastAsia="PT Astra Serif"/>
          <w:color w:val="000000" w:themeColor="text1"/>
          <w:sz w:val="26"/>
          <w:szCs w:val="26"/>
        </w:rPr>
        <w:t xml:space="preserve">сающиеся итоговых социально-экономических показателей и продления сроков реализации проекта, установленных в соглашении, могут быть внесены только на основании протокола заседания межведомственной комиссии при Правительстве Республики Хакасия по признанию </w:t>
      </w:r>
      <w:r>
        <w:rPr>
          <w:rFonts w:eastAsia="PT Astra Serif"/>
          <w:color w:val="000000" w:themeColor="text1"/>
          <w:sz w:val="26"/>
          <w:szCs w:val="26"/>
        </w:rPr>
        <w:t xml:space="preserve">объекта</w:t>
      </w:r>
      <w:r>
        <w:rPr>
          <w:rFonts w:eastAsia="PT Astra Serif"/>
          <w:color w:val="000000" w:themeColor="text1"/>
          <w:sz w:val="26"/>
          <w:szCs w:val="26"/>
        </w:rPr>
        <w:t xml:space="preserve"> социально-культурного или коммунально-бытового назначения, масштабного инвестиционного проекта, для размещения (реализации) которых земельные участки предоставляются в аренду без проведения торгов, </w:t>
      </w:r>
      <w:r>
        <w:rPr>
          <w:rFonts w:eastAsia="PT Astra Serif"/>
          <w:color w:val="000000" w:themeColor="text1"/>
          <w:sz w:val="26"/>
          <w:szCs w:val="26"/>
        </w:rPr>
        <w:t xml:space="preserve">соответствующих </w:t>
      </w:r>
      <w:r>
        <w:rPr>
          <w:rFonts w:eastAsia="PT Astra Serif"/>
          <w:color w:val="000000" w:themeColor="text1"/>
          <w:sz w:val="26"/>
          <w:szCs w:val="26"/>
        </w:rPr>
        <w:t xml:space="preserve">критериям, установленным Законом Республики Хакасия от 14.07.2017 № 56-РХ </w:t>
      </w:r>
      <w:r>
        <w:rPr>
          <w:rFonts w:eastAsia="PT Astra Serif"/>
          <w:color w:val="000000" w:themeColor="text1"/>
          <w:sz w:val="26"/>
          <w:szCs w:val="26"/>
        </w:rPr>
        <w:br/>
      </w:r>
      <w:r>
        <w:rPr>
          <w:rFonts w:eastAsia="PT Astra Serif"/>
          <w:color w:val="000000" w:themeColor="text1"/>
          <w:sz w:val="26"/>
          <w:szCs w:val="26"/>
        </w:rPr>
        <w:t xml:space="preserve">«</w:t>
      </w:r>
      <w:r>
        <w:rPr>
          <w:rFonts w:eastAsia="PT Astra Serif"/>
          <w:color w:val="000000" w:themeColor="text1"/>
          <w:sz w:val="26"/>
          <w:szCs w:val="26"/>
        </w:rPr>
        <w:t xml:space="preserve">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</w:t>
      </w:r>
      <w:r>
        <w:rPr>
          <w:rFonts w:eastAsia="PT Astra Serif"/>
          <w:color w:val="000000" w:themeColor="text1"/>
          <w:sz w:val="26"/>
          <w:szCs w:val="26"/>
        </w:rPr>
        <w:t xml:space="preserve">я в аренду без проведения торгов»</w:t>
      </w:r>
      <w:r>
        <w:rPr>
          <w:rFonts w:eastAsia="PT Astra Serif"/>
          <w:color w:val="000000" w:themeColor="text1"/>
          <w:sz w:val="26"/>
          <w:szCs w:val="26"/>
        </w:rPr>
        <w:t xml:space="preserve">, а также по признанию масштабного инвестиционного проекта приоритетным для социально-экономического развития Республики Хакасия </w:t>
      </w:r>
      <w:r>
        <w:rPr>
          <w:rFonts w:eastAsia="PT Astra Serif"/>
          <w:color w:val="000000" w:themeColor="text1"/>
          <w:sz w:val="26"/>
          <w:szCs w:val="26"/>
        </w:rPr>
        <w:t xml:space="preserve">(далее – Комиссия).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  <w:t xml:space="preserve">Изменения в соглашение не должны касаться предмета соглашения в части изменения вида и (или) функционального назначения объекта инвестирования.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  <w:t xml:space="preserve">Изменения в соглашение, касающиеся продления сроков реализации проекта, могут вноситься однократно за период реализации соглашения.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6. Для внесения изменений в соглашение по соглашению сторон инициатор проекта направляет в уполномоченный орган следующие документы:</w:t>
      </w:r>
      <w:bookmarkStart w:id="99" w:name="undefined"/>
      <w:r>
        <w:rPr>
          <w:color w:val="000000" w:themeColor="text1"/>
        </w:rPr>
      </w:r>
      <w:bookmarkEnd w:id="99"/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1) обращение в свободной форме с указанием причины внесения изменений;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2) два экземпляра проекта дополнительного соглашения к соглашению, подписанные и скрепленные печатью (при наличии) инициатора проекта;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3) документы, обосновывающие необходимость внесения измене</w:t>
      </w:r>
      <w:r>
        <w:rPr>
          <w:rFonts w:eastAsia="PT Astra Serif"/>
          <w:color w:val="000000" w:themeColor="text1"/>
          <w:sz w:val="26"/>
          <w:szCs w:val="26"/>
        </w:rPr>
        <w:t xml:space="preserve">ний </w:t>
      </w:r>
      <w:r>
        <w:rPr>
          <w:rFonts w:eastAsia="PT Astra Serif"/>
          <w:color w:val="000000" w:themeColor="text1"/>
          <w:sz w:val="26"/>
          <w:szCs w:val="26"/>
        </w:rPr>
        <w:br/>
      </w:r>
      <w:r>
        <w:rPr>
          <w:rFonts w:eastAsia="PT Astra Serif"/>
          <w:color w:val="000000" w:themeColor="text1"/>
          <w:sz w:val="26"/>
          <w:szCs w:val="26"/>
        </w:rPr>
        <w:t xml:space="preserve">в соглашение; 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  <w:t xml:space="preserve">4) перечень мероприятий, выполненных в рамках соглашения, в том числе фактический объем финансирования на реализацию проекта, количество созданных рабочих мест и текущий статус реализации проекта;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5) документы, предусмотренные </w:t>
      </w:r>
      <w:r>
        <w:rPr>
          <w:rFonts w:eastAsia="PT Astra Serif"/>
          <w:color w:val="000000" w:themeColor="text1"/>
          <w:sz w:val="26"/>
          <w:szCs w:val="26"/>
        </w:rPr>
        <w:t xml:space="preserve">подпунктом 1 пункта 4 и подпунктом 2 пункта 5 Порядка принятия решения о соответствии </w:t>
      </w:r>
      <w:r>
        <w:rPr>
          <w:rFonts w:eastAsia="PT Astra Serif"/>
          <w:color w:val="000000" w:themeColor="text1"/>
          <w:sz w:val="26"/>
          <w:szCs w:val="26"/>
        </w:rPr>
        <w:t xml:space="preserve">(несоответствии) объекта социально-культурного или коммунально-бытового назначения, масштабного инвестиционного проекта критериям, установленным Законом Республики Хакасия от 14.07.2017 № 56-ЗРХ </w:t>
      </w:r>
      <w:r>
        <w:rPr>
          <w:rFonts w:eastAsia="PT Astra Serif"/>
          <w:color w:val="000000" w:themeColor="text1"/>
          <w:sz w:val="26"/>
          <w:szCs w:val="26"/>
        </w:rPr>
        <w:t xml:space="preserve">«О критериях, которым должны со</w:t>
      </w:r>
      <w:r>
        <w:rPr>
          <w:rFonts w:eastAsia="PT Astra Serif"/>
          <w:color w:val="000000" w:themeColor="text1"/>
          <w:sz w:val="26"/>
          <w:szCs w:val="26"/>
        </w:rPr>
        <w:t xml:space="preserve">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торгов», утвержденного настоящим постановлением.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Уполномоченный орган для внесения изменений в соглашение </w:t>
      </w:r>
      <w:r>
        <w:rPr>
          <w:rFonts w:eastAsia="PT Astra Serif"/>
          <w:color w:val="000000" w:themeColor="text1"/>
          <w:sz w:val="26"/>
          <w:szCs w:val="26"/>
        </w:rPr>
        <w:br/>
      </w:r>
      <w:r>
        <w:rPr>
          <w:rFonts w:eastAsia="PT Astra Serif"/>
          <w:color w:val="000000" w:themeColor="text1"/>
          <w:sz w:val="26"/>
          <w:szCs w:val="26"/>
        </w:rPr>
        <w:t xml:space="preserve">по соглашению сторон направляет инициатору проекта уведомление о внесении изменений в соглашение, проект дополнительного соглашения к соглашению.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7. Основаниями для расторжения соглашения являются: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соглашение сторон;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решение суда;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односторонний отказ уполномоченного органа либо инициатора проекта </w:t>
      </w:r>
      <w:r>
        <w:rPr>
          <w:rFonts w:eastAsia="PT Astra Serif"/>
          <w:color w:val="000000" w:themeColor="text1"/>
          <w:sz w:val="26"/>
          <w:szCs w:val="26"/>
        </w:rPr>
        <w:br/>
      </w:r>
      <w:r>
        <w:rPr>
          <w:rFonts w:eastAsia="PT Astra Serif"/>
          <w:color w:val="000000" w:themeColor="text1"/>
          <w:sz w:val="26"/>
          <w:szCs w:val="26"/>
        </w:rPr>
        <w:t xml:space="preserve">от исполнения соглашения.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8. Для расторжения соглашения по соглашению сторон инициатор проекта направляет в уполномоченный орган следующие документы: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left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1) заявление в свободной форме с указанием причины расторжения;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2) два экземпляра проекта соглашения о расторжении соглашения, подписанные и скрепленные печатью (при наличии) инициатора проекта.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Уполномоченный орган для расторжения соглашения по соглашению сторон направляет инициатору проекта уведомление о расторжении соглашения </w:t>
      </w:r>
      <w:r>
        <w:rPr>
          <w:rFonts w:eastAsia="PT Astra Serif"/>
          <w:color w:val="000000" w:themeColor="text1"/>
          <w:sz w:val="26"/>
          <w:szCs w:val="26"/>
        </w:rPr>
        <w:br/>
      </w:r>
      <w:r>
        <w:rPr>
          <w:rFonts w:eastAsia="PT Astra Serif"/>
          <w:color w:val="000000" w:themeColor="text1"/>
          <w:sz w:val="26"/>
          <w:szCs w:val="26"/>
        </w:rPr>
        <w:t xml:space="preserve">по соглашению сторон с указанием причины, проект соглашения о расторжении соглашения по соглашению сторон.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9. Уполномоченный орган на основании решения Комиссии осуществляет </w:t>
      </w:r>
      <w:r>
        <w:rPr>
          <w:rFonts w:eastAsia="PT Astra Serif"/>
          <w:color w:val="000000" w:themeColor="text1"/>
          <w:sz w:val="26"/>
          <w:szCs w:val="26"/>
        </w:rPr>
        <w:t xml:space="preserve">односторонний отказ от исполнения соглашения в следующих случаях: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  <w:t xml:space="preserve">проект не реализуется в течение двух лет с даты подписания соглашения;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пред</w:t>
      </w:r>
      <w:r>
        <w:rPr>
          <w:rFonts w:eastAsia="PT Astra Serif"/>
          <w:color w:val="000000" w:themeColor="text1"/>
          <w:sz w:val="26"/>
          <w:szCs w:val="26"/>
        </w:rPr>
        <w:t xml:space="preserve">ставлены недостоверные сведения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в отчетах о</w:t>
      </w:r>
      <w:r>
        <w:rPr>
          <w:rFonts w:eastAsia="PT Astra Serif"/>
          <w:color w:val="000000" w:themeColor="text1"/>
          <w:sz w:val="26"/>
          <w:szCs w:val="26"/>
        </w:rPr>
        <w:t xml:space="preserve"> реализации проекта, </w:t>
      </w:r>
      <w:r>
        <w:rPr>
          <w:rFonts w:eastAsia="PT Astra Serif"/>
          <w:color w:val="000000" w:themeColor="text1"/>
          <w:sz w:val="26"/>
          <w:szCs w:val="26"/>
        </w:rPr>
        <w:t xml:space="preserve">предусмотренных соглашением</w:t>
      </w:r>
      <w:r>
        <w:rPr>
          <w:rFonts w:eastAsia="PT Astra Serif"/>
          <w:color w:val="000000" w:themeColor="text1"/>
          <w:sz w:val="26"/>
          <w:szCs w:val="26"/>
        </w:rPr>
        <w:t xml:space="preserve">, за период действия соглашения;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инициатором проекта нарушены обязательства, предусмотренные соглашением;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досрочно расторгнут договор аренды земельного участка, предоставленного </w:t>
      </w:r>
      <w:r>
        <w:rPr>
          <w:rFonts w:eastAsia="PT Astra Serif"/>
          <w:color w:val="000000" w:themeColor="text1"/>
          <w:sz w:val="26"/>
          <w:szCs w:val="26"/>
        </w:rPr>
        <w:br/>
      </w:r>
      <w:r>
        <w:rPr>
          <w:rFonts w:eastAsia="PT Astra Serif"/>
          <w:color w:val="000000" w:themeColor="text1"/>
          <w:sz w:val="26"/>
          <w:szCs w:val="26"/>
        </w:rPr>
        <w:t xml:space="preserve">в аренду без проведения торгов на основании распоряжения.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  <w:t xml:space="preserve">Уполномоченный орган готовит справку-обоснование для отказа </w:t>
      </w:r>
      <w:r>
        <w:rPr>
          <w:color w:val="000000" w:themeColor="text1"/>
          <w:sz w:val="26"/>
          <w:szCs w:val="26"/>
        </w:rPr>
        <w:br/>
      </w:r>
      <w:r>
        <w:rPr>
          <w:color w:val="000000" w:themeColor="text1"/>
          <w:sz w:val="26"/>
          <w:szCs w:val="26"/>
        </w:rPr>
        <w:t xml:space="preserve">от исполнения соглашения и </w:t>
      </w:r>
      <w:r>
        <w:rPr>
          <w:rFonts w:eastAsia="PT Astra Serif"/>
          <w:color w:val="000000" w:themeColor="text1"/>
          <w:sz w:val="26"/>
          <w:szCs w:val="26"/>
        </w:rPr>
        <w:t xml:space="preserve">в течение пяти рабочих дней со дня ее подписания </w:t>
      </w:r>
      <w:r>
        <w:rPr>
          <w:rFonts w:eastAsia="PT Astra Serif"/>
          <w:color w:val="000000" w:themeColor="text1"/>
          <w:sz w:val="26"/>
          <w:szCs w:val="26"/>
        </w:rPr>
        <w:t xml:space="preserve">руководителем уполномоченного органа</w:t>
      </w:r>
      <w:r>
        <w:rPr>
          <w:rFonts w:eastAsia="PT Astra Serif"/>
          <w:color w:val="000000" w:themeColor="text1"/>
          <w:sz w:val="26"/>
          <w:szCs w:val="26"/>
        </w:rPr>
        <w:t xml:space="preserve"> обеспечивает вынесение на рассмотрение Комиссии вопроса об одностороннем отказе от исполнения соглашения. </w:t>
      </w:r>
      <w:r>
        <w:rPr>
          <w:rFonts w:eastAsia="PT Astra Serif"/>
          <w:color w:val="000000" w:themeColor="text1"/>
          <w:sz w:val="26"/>
          <w:szCs w:val="26"/>
        </w:rPr>
        <w:t xml:space="preserve">Срок рассмотрения </w:t>
      </w:r>
      <w:r>
        <w:rPr>
          <w:rFonts w:eastAsia="PT Astra Serif"/>
          <w:color w:val="000000" w:themeColor="text1"/>
          <w:sz w:val="26"/>
          <w:szCs w:val="26"/>
        </w:rPr>
        <w:t xml:space="preserve">вопроса об одностороннем отказе от исполнения соглашения</w:t>
      </w:r>
      <w:r>
        <w:rPr>
          <w:rFonts w:eastAsia="PT Astra Serif"/>
          <w:color w:val="000000" w:themeColor="text1"/>
          <w:sz w:val="26"/>
          <w:szCs w:val="26"/>
        </w:rPr>
        <w:t xml:space="preserve"> на заседании Комиссии не может превышать 20 рабочих дней со дня подготовки </w:t>
      </w:r>
      <w:r>
        <w:rPr>
          <w:color w:val="000000" w:themeColor="text1"/>
          <w:sz w:val="26"/>
          <w:szCs w:val="26"/>
        </w:rPr>
        <w:t xml:space="preserve">справки-обоснования для отказа от исполнения соглашения</w:t>
      </w:r>
      <w:r>
        <w:rPr>
          <w:rFonts w:eastAsia="PT Astra Serif"/>
          <w:color w:val="000000" w:themeColor="text1"/>
          <w:sz w:val="26"/>
          <w:szCs w:val="26"/>
        </w:rPr>
        <w:t xml:space="preserve">. 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Уполномоченный орган не позднее чем за пять рабочих дней до дня заседания Комиссии направляет </w:t>
      </w:r>
      <w:r>
        <w:rPr>
          <w:rFonts w:eastAsia="PT Astra Serif"/>
          <w:color w:val="000000" w:themeColor="text1"/>
          <w:sz w:val="26"/>
          <w:szCs w:val="26"/>
        </w:rPr>
        <w:t xml:space="preserve">инициатору проекта </w:t>
      </w:r>
      <w:r>
        <w:rPr>
          <w:rFonts w:eastAsia="PT Astra Serif"/>
          <w:color w:val="000000" w:themeColor="text1"/>
          <w:sz w:val="26"/>
          <w:szCs w:val="26"/>
        </w:rPr>
        <w:t xml:space="preserve">одновременно со справкой</w:t>
      </w:r>
      <w:r>
        <w:rPr>
          <w:rFonts w:eastAsia="PT Astra Serif"/>
          <w:color w:val="000000" w:themeColor="text1"/>
          <w:sz w:val="26"/>
          <w:szCs w:val="26"/>
        </w:rPr>
        <w:t xml:space="preserve">-</w:t>
      </w:r>
      <w:r>
        <w:rPr>
          <w:rFonts w:eastAsia="PT Astra Serif"/>
          <w:color w:val="000000" w:themeColor="text1"/>
          <w:sz w:val="26"/>
          <w:szCs w:val="26"/>
        </w:rPr>
        <w:t xml:space="preserve">обоснованием уведомление о дате, времени и месте проведения заседания Комиссии, а также о вопросах, подлежащих рассмотрению на заседании Комиссии</w:t>
      </w:r>
      <w:r>
        <w:rPr>
          <w:rFonts w:eastAsia="PT Astra Serif"/>
          <w:color w:val="000000" w:themeColor="text1"/>
          <w:sz w:val="26"/>
          <w:szCs w:val="26"/>
        </w:rPr>
        <w:t xml:space="preserve">. Инициатор проекта вправе участвовать в заседании Комиссии лично, через представителя либо направить свои письменные возражения (пояснения) по рассматриваемому вопросу.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Комиссия в день заседания принимает одно из следующих решений: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об отказе от исполнения соглашения и направлении уведомления инициатору проекта о расторжении соглашения уполномоченным органом;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об отсутствии оснований для отказа от исполнения соглашения.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Решение Комиссии оформляется протоколом заседания Комиссии </w:t>
      </w:r>
      <w:r>
        <w:rPr>
          <w:color w:val="000000" w:themeColor="text1"/>
          <w:sz w:val="26"/>
          <w:szCs w:val="26"/>
        </w:rPr>
        <w:br/>
        <w:t xml:space="preserve">в трехдневный срок с момента его проведения.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Уполномоченный орган в течение пяти рабочих дней со дня подписания протокола заседания Комиссии направляет инициатору проекта уведомление </w:t>
      </w:r>
      <w:r>
        <w:rPr>
          <w:color w:val="000000" w:themeColor="text1"/>
          <w:sz w:val="26"/>
          <w:szCs w:val="26"/>
        </w:rPr>
        <w:br/>
        <w:t xml:space="preserve">о</w:t>
      </w:r>
      <w:r>
        <w:rPr>
          <w:rFonts w:eastAsia="PT Astra Serif"/>
          <w:color w:val="000000" w:themeColor="text1"/>
          <w:sz w:val="26"/>
          <w:szCs w:val="26"/>
        </w:rPr>
        <w:t xml:space="preserve"> расторжении соглашения в одностороннем порядке в случае принятия решения Комиссии об отказе от исполнения соглашения</w:t>
      </w:r>
      <w:r>
        <w:rPr>
          <w:color w:val="000000" w:themeColor="text1"/>
          <w:sz w:val="26"/>
          <w:szCs w:val="26"/>
        </w:rPr>
        <w:t xml:space="preserve">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10. Инициатор проекта в случае одностороннего отказа от исполнения соглашения направляет в уполномоченный орган уведомление об одностороннем отказе от исполнения соглашения.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11. Соглашение считается расторгнутым (за исключением случая расторжения соглашения по соглашению сторон):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со дня получения инициатором проекта уведомления, указанного</w:t>
      </w:r>
      <w:r>
        <w:rPr>
          <w:rFonts w:eastAsia="PT Astra Serif"/>
          <w:color w:val="000000" w:themeColor="text1"/>
          <w:sz w:val="26"/>
          <w:szCs w:val="26"/>
        </w:rPr>
        <w:t xml:space="preserve"> в пункте 9 </w:t>
      </w:r>
      <w:r>
        <w:rPr>
          <w:rFonts w:eastAsia="PT Astra Serif"/>
          <w:color w:val="000000" w:themeColor="text1"/>
          <w:sz w:val="26"/>
          <w:szCs w:val="26"/>
        </w:rPr>
        <w:t xml:space="preserve">настоящего Порядка, при условии соблюдения уполномоченным органом порядка уведомления инициатора проекта о рассмотрении вопроса об одностороннем отказе, установленного </w:t>
      </w:r>
      <w:r>
        <w:rPr>
          <w:rFonts w:eastAsia="PT Astra Serif"/>
          <w:color w:val="000000" w:themeColor="text1"/>
          <w:sz w:val="26"/>
          <w:szCs w:val="26"/>
        </w:rPr>
        <w:t xml:space="preserve">пунктом 9 </w:t>
      </w:r>
      <w:r>
        <w:rPr>
          <w:rFonts w:eastAsia="PT Astra Serif"/>
          <w:color w:val="000000" w:themeColor="text1"/>
          <w:sz w:val="26"/>
          <w:szCs w:val="26"/>
        </w:rPr>
        <w:t xml:space="preserve">настоящего Порядка;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со дня получения уполномоченным органом уведомления, указанного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в пункте 10 настоящего Порядка; 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со дня вступления </w:t>
      </w:r>
      <w:r>
        <w:rPr>
          <w:rFonts w:eastAsia="PT Astra Serif"/>
          <w:color w:val="000000" w:themeColor="text1"/>
          <w:sz w:val="26"/>
          <w:szCs w:val="26"/>
        </w:rPr>
        <w:t xml:space="preserve">в законную силу</w:t>
      </w:r>
      <w:r>
        <w:rPr>
          <w:rFonts w:eastAsia="PT Astra Serif"/>
          <w:color w:val="000000" w:themeColor="text1"/>
          <w:sz w:val="26"/>
          <w:szCs w:val="26"/>
        </w:rPr>
        <w:t xml:space="preserve"> </w:t>
      </w:r>
      <w:r>
        <w:rPr>
          <w:rFonts w:eastAsia="PT Astra Serif"/>
          <w:color w:val="000000" w:themeColor="text1"/>
          <w:sz w:val="26"/>
          <w:szCs w:val="26"/>
        </w:rPr>
        <w:t xml:space="preserve">решения суда о незаконности заключенного соглашения</w:t>
      </w:r>
      <w:r>
        <w:rPr>
          <w:rFonts w:eastAsia="PT Astra Serif"/>
          <w:color w:val="000000" w:themeColor="text1"/>
          <w:sz w:val="26"/>
          <w:szCs w:val="26"/>
        </w:rPr>
        <w:t xml:space="preserve">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12. Уполномоченный орган рассматривает документы, указанные в пунктах 6, 8 настоящего Порядка, поступившие от инициатора проекта, в течение 10 рабочих дней со дня их поступления.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  <w:highlight w:val="white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В случае обращения инициатора проекта о внесении изменений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в соглашение, </w:t>
      </w:r>
      <w:r>
        <w:rPr>
          <w:rFonts w:eastAsia="PT Astra Serif"/>
          <w:color w:val="000000" w:themeColor="text1"/>
          <w:sz w:val="26"/>
          <w:szCs w:val="26"/>
        </w:rPr>
        <w:t xml:space="preserve">касающихся итоговых с</w:t>
      </w:r>
      <w:r>
        <w:rPr>
          <w:rFonts w:eastAsia="PT Astra Serif"/>
          <w:color w:val="000000" w:themeColor="text1"/>
          <w:sz w:val="26"/>
          <w:szCs w:val="26"/>
        </w:rPr>
        <w:t xml:space="preserve">оциально-экономических показателей и (или) продления сроков реализации проекта, установленных в соглашении, уполномоченный орган готовит справку о предлагаемых изменениях и соответствии (несоответствии) измененного проекта критериям, установленным Законом </w:t>
      </w:r>
      <w:r>
        <w:rPr>
          <w:rFonts w:eastAsia="PT Astra Serif"/>
          <w:color w:val="000000" w:themeColor="text1"/>
          <w:sz w:val="26"/>
          <w:szCs w:val="26"/>
        </w:rPr>
        <w:br/>
      </w:r>
      <w:r>
        <w:rPr>
          <w:rFonts w:eastAsia="PT Astra Serif"/>
          <w:color w:val="000000" w:themeColor="text1"/>
          <w:sz w:val="26"/>
          <w:szCs w:val="26"/>
        </w:rPr>
        <w:t xml:space="preserve">№ 56-ЗРХ, </w:t>
      </w:r>
      <w:r>
        <w:rPr>
          <w:rFonts w:eastAsia="PT Astra Serif"/>
          <w:color w:val="000000" w:themeColor="text1"/>
          <w:sz w:val="26"/>
          <w:szCs w:val="26"/>
        </w:rPr>
        <w:t xml:space="preserve">а также информацию о невозможности внесения изменений при несоответствии измененного проекта критериям, установленным Законом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№ 56-ЗРХ, и (или) наличии оснований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, указанных в пункте 13 настоящего Порядка</w:t>
      </w:r>
      <w:r>
        <w:rPr>
          <w:rFonts w:eastAsia="PT Astra Serif"/>
          <w:color w:val="000000" w:themeColor="text1"/>
          <w:sz w:val="26"/>
          <w:szCs w:val="26"/>
        </w:rPr>
        <w:t xml:space="preserve"> (далее </w:t>
      </w:r>
      <w:r>
        <w:rPr>
          <w:rFonts w:eastAsia="PT Astra Serif"/>
          <w:color w:val="000000" w:themeColor="text1"/>
          <w:sz w:val="26"/>
          <w:szCs w:val="26"/>
        </w:rPr>
        <w:t xml:space="preserve">–</w:t>
      </w:r>
      <w:r>
        <w:rPr>
          <w:rFonts w:eastAsia="PT Astra Serif"/>
          <w:color w:val="000000" w:themeColor="text1"/>
          <w:sz w:val="26"/>
          <w:szCs w:val="26"/>
        </w:rPr>
        <w:t xml:space="preserve"> справка)</w:t>
      </w:r>
      <w:r>
        <w:rPr>
          <w:rFonts w:eastAsia="PT Astra Serif"/>
          <w:color w:val="000000" w:themeColor="text1"/>
          <w:sz w:val="26"/>
          <w:szCs w:val="26"/>
        </w:rPr>
        <w:t xml:space="preserve">.</w:t>
      </w:r>
      <w:r>
        <w:rPr>
          <w:rFonts w:eastAsia="PT Astra Serif"/>
          <w:color w:val="000000" w:themeColor="text1"/>
          <w:sz w:val="26"/>
          <w:szCs w:val="26"/>
        </w:rPr>
        <w:t xml:space="preserve"> В</w:t>
      </w:r>
      <w:r>
        <w:rPr>
          <w:rFonts w:eastAsia="PT Astra Serif"/>
          <w:color w:val="000000" w:themeColor="text1"/>
          <w:sz w:val="26"/>
          <w:szCs w:val="26"/>
        </w:rPr>
        <w:t xml:space="preserve"> течение 10 рабочих дней со дня </w:t>
      </w:r>
      <w:r>
        <w:rPr>
          <w:rFonts w:eastAsia="PT Astra Serif"/>
          <w:color w:val="000000" w:themeColor="text1"/>
          <w:sz w:val="26"/>
          <w:szCs w:val="26"/>
        </w:rPr>
        <w:t xml:space="preserve">подписания </w:t>
      </w:r>
      <w:r>
        <w:rPr>
          <w:rFonts w:eastAsia="PT Astra Serif"/>
          <w:color w:val="000000" w:themeColor="text1"/>
          <w:sz w:val="26"/>
          <w:szCs w:val="26"/>
        </w:rPr>
        <w:t xml:space="preserve">справки </w:t>
      </w:r>
      <w:r>
        <w:rPr>
          <w:rFonts w:eastAsia="PT Astra Serif"/>
          <w:color w:val="000000" w:themeColor="text1"/>
          <w:sz w:val="26"/>
          <w:szCs w:val="26"/>
        </w:rPr>
        <w:t xml:space="preserve">руководителем уполномоченного органа</w:t>
      </w:r>
      <w:r>
        <w:rPr>
          <w:rFonts w:eastAsia="PT Astra Serif"/>
          <w:color w:val="000000" w:themeColor="text1"/>
          <w:sz w:val="26"/>
          <w:szCs w:val="26"/>
        </w:rPr>
        <w:t xml:space="preserve"> уполномоченный орган обеспечивает вынесение на рассмотрение Комиссии обращения инициатора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проекта, документов, указанных в пункте 6 настоящего Порядка, а также справки.</w:t>
      </w:r>
      <w:r>
        <w:rPr>
          <w:color w:val="000000" w:themeColor="text1"/>
          <w:sz w:val="26"/>
          <w:szCs w:val="26"/>
          <w:highlight w:val="white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13. Уполномоченный орган в ходе подготовки справки </w:t>
      </w:r>
      <w:r>
        <w:rPr>
          <w:rFonts w:eastAsia="PT Astra Serif"/>
          <w:color w:val="000000" w:themeColor="text1"/>
          <w:sz w:val="26"/>
          <w:szCs w:val="26"/>
        </w:rPr>
        <w:t xml:space="preserve">в течение пяти рабочих дней с момента получения обращения</w:t>
      </w:r>
      <w:r>
        <w:rPr>
          <w:rFonts w:eastAsia="PT Astra Serif"/>
          <w:color w:val="000000" w:themeColor="text1"/>
          <w:sz w:val="26"/>
          <w:szCs w:val="26"/>
        </w:rPr>
        <w:t xml:space="preserve"> инициатора проекта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о внесении</w:t>
      </w:r>
      <w:r>
        <w:rPr>
          <w:rFonts w:eastAsia="PT Astra Serif"/>
          <w:color w:val="000000" w:themeColor="text1"/>
          <w:sz w:val="26"/>
          <w:szCs w:val="26"/>
        </w:rPr>
        <w:t xml:space="preserve"> изменений в соглашение, касающихся продления сроков реализации проекта, запрашивает у собственника земельного участка, </w:t>
      </w:r>
      <w:r>
        <w:rPr>
          <w:rFonts w:eastAsia="PT Astra Serif"/>
          <w:color w:val="000000" w:themeColor="text1"/>
          <w:sz w:val="26"/>
          <w:szCs w:val="26"/>
        </w:rPr>
        <w:t xml:space="preserve">предоставленного</w:t>
      </w:r>
      <w:r>
        <w:rPr>
          <w:rFonts w:eastAsia="PT Astra Serif"/>
          <w:color w:val="000000" w:themeColor="text1"/>
          <w:sz w:val="26"/>
          <w:szCs w:val="26"/>
        </w:rPr>
        <w:t xml:space="preserve"> в аренду без проведения торгов на основании распоряжени</w:t>
      </w:r>
      <w:r>
        <w:rPr>
          <w:rFonts w:eastAsia="PT Astra Serif"/>
          <w:color w:val="000000" w:themeColor="text1"/>
          <w:sz w:val="26"/>
          <w:szCs w:val="26"/>
        </w:rPr>
        <w:t xml:space="preserve">я, информацию о наличии (отсутствии) предусмотренных Земельным кодексом Российской Федерации оснований для отказа в продлении сроков аренды </w:t>
      </w:r>
      <w:r>
        <w:rPr>
          <w:rFonts w:eastAsia="PT Astra Serif"/>
          <w:color w:val="000000" w:themeColor="text1"/>
          <w:sz w:val="26"/>
          <w:szCs w:val="26"/>
        </w:rPr>
        <w:t xml:space="preserve">такого </w:t>
      </w:r>
      <w:r>
        <w:rPr>
          <w:rFonts w:eastAsia="PT Astra Serif"/>
          <w:color w:val="000000" w:themeColor="text1"/>
          <w:sz w:val="26"/>
          <w:szCs w:val="26"/>
        </w:rPr>
        <w:t xml:space="preserve">земельного участка,</w:t>
      </w:r>
      <w:r>
        <w:rPr>
          <w:rFonts w:eastAsia="PT Astra Serif"/>
          <w:color w:val="000000" w:themeColor="text1"/>
          <w:sz w:val="26"/>
          <w:szCs w:val="26"/>
        </w:rPr>
        <w:t xml:space="preserve"> с учетом предложенных инициатором проекта изменений.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Срок представления информации, указанной в настоящем пункте, не должен превышать пяти дней с даты получения указанного запроса</w:t>
      </w:r>
      <w:r>
        <w:rPr>
          <w:rFonts w:eastAsia="PT Astra Serif"/>
          <w:color w:val="000000" w:themeColor="text1"/>
          <w:sz w:val="26"/>
          <w:szCs w:val="26"/>
        </w:rPr>
        <w:t xml:space="preserve">.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  <w:highlight w:val="white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14.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После подписания </w:t>
      </w:r>
      <w:r>
        <w:rPr>
          <w:rFonts w:eastAsia="PT Astra Serif"/>
          <w:color w:val="000000" w:themeColor="text1"/>
          <w:sz w:val="26"/>
          <w:szCs w:val="26"/>
        </w:rPr>
        <w:t xml:space="preserve">руководителем уполномоченного органа справки уполномоченный орган в течение 10 рабочих дней организует заседание Комиссии.</w:t>
      </w:r>
      <w:r>
        <w:rPr>
          <w:rFonts w:eastAsia="PT Astra Serif"/>
          <w:color w:val="000000" w:themeColor="text1"/>
          <w:sz w:val="26"/>
          <w:szCs w:val="26"/>
          <w:highlight w:val="white"/>
        </w:rPr>
      </w:r>
      <w:r>
        <w:rPr>
          <w:rFonts w:eastAsia="PT Astra Serif"/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15. Комиссия в день заседания принимает одно или несколько из следующих решений: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1) о внесении изменений в итоговые социально-экономические показатели проекта и соглашение и</w:t>
      </w:r>
      <w:r>
        <w:rPr>
          <w:rFonts w:eastAsia="PT Astra Serif"/>
          <w:color w:val="000000" w:themeColor="text1"/>
          <w:sz w:val="26"/>
          <w:szCs w:val="26"/>
        </w:rPr>
        <w:t xml:space="preserve"> о</w:t>
      </w:r>
      <w:r>
        <w:rPr>
          <w:rFonts w:eastAsia="PT Astra Serif"/>
          <w:color w:val="000000" w:themeColor="text1"/>
          <w:sz w:val="26"/>
          <w:szCs w:val="26"/>
        </w:rPr>
        <w:t xml:space="preserve"> заключении </w:t>
      </w:r>
      <w:r>
        <w:rPr>
          <w:rFonts w:eastAsia="PT Astra Serif"/>
          <w:color w:val="000000" w:themeColor="text1"/>
          <w:sz w:val="26"/>
          <w:szCs w:val="26"/>
        </w:rPr>
        <w:t xml:space="preserve">уполномоченным органом дополнительного соглашения </w:t>
      </w:r>
      <w:r>
        <w:rPr>
          <w:rFonts w:eastAsia="PT Astra Serif"/>
          <w:color w:val="000000" w:themeColor="text1"/>
          <w:sz w:val="26"/>
          <w:szCs w:val="26"/>
        </w:rPr>
        <w:t xml:space="preserve">с инициатором</w:t>
      </w:r>
      <w:r>
        <w:rPr>
          <w:rFonts w:eastAsia="PT Astra Serif"/>
          <w:color w:val="000000" w:themeColor="text1"/>
          <w:sz w:val="26"/>
          <w:szCs w:val="26"/>
        </w:rPr>
        <w:t xml:space="preserve"> проекта</w:t>
      </w:r>
      <w:r>
        <w:rPr>
          <w:rFonts w:eastAsia="PT Astra Serif"/>
          <w:color w:val="000000" w:themeColor="text1"/>
          <w:sz w:val="26"/>
          <w:szCs w:val="26"/>
        </w:rPr>
        <w:t xml:space="preserve">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2) о продлении срока реализации проекта и внесении изменений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в соглашение и </w:t>
      </w:r>
      <w:r>
        <w:rPr>
          <w:rFonts w:eastAsia="PT Astra Serif"/>
          <w:color w:val="000000" w:themeColor="text1"/>
          <w:sz w:val="26"/>
          <w:szCs w:val="26"/>
        </w:rPr>
        <w:t xml:space="preserve">о </w:t>
      </w:r>
      <w:r>
        <w:rPr>
          <w:rFonts w:eastAsia="PT Astra Serif"/>
          <w:color w:val="000000" w:themeColor="text1"/>
          <w:sz w:val="26"/>
          <w:szCs w:val="26"/>
        </w:rPr>
        <w:t xml:space="preserve">заключении </w:t>
      </w:r>
      <w:r>
        <w:rPr>
          <w:rFonts w:eastAsia="PT Astra Serif"/>
          <w:color w:val="000000" w:themeColor="text1"/>
          <w:sz w:val="26"/>
          <w:szCs w:val="26"/>
        </w:rPr>
        <w:t xml:space="preserve">уполномоченным органом </w:t>
      </w:r>
      <w:r>
        <w:rPr>
          <w:rFonts w:eastAsia="PT Astra Serif"/>
          <w:color w:val="000000" w:themeColor="text1"/>
          <w:sz w:val="26"/>
          <w:szCs w:val="26"/>
        </w:rPr>
        <w:t xml:space="preserve">дополнительного соглашения </w:t>
      </w:r>
      <w:r>
        <w:rPr>
          <w:rFonts w:eastAsia="PT Astra Serif"/>
          <w:color w:val="000000" w:themeColor="text1"/>
          <w:sz w:val="26"/>
          <w:szCs w:val="26"/>
        </w:rPr>
        <w:t xml:space="preserve">с инициатором проекта</w:t>
      </w:r>
      <w:r>
        <w:rPr>
          <w:rFonts w:eastAsia="PT Astra Serif"/>
          <w:color w:val="000000" w:themeColor="text1"/>
          <w:sz w:val="26"/>
          <w:szCs w:val="26"/>
        </w:rPr>
        <w:t xml:space="preserve">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3) о невозможности внесения изменений в итоговые социально-экономические показатели проекта и соглашение и об отказе в удовлетворении </w:t>
      </w:r>
      <w:r>
        <w:rPr>
          <w:rFonts w:eastAsia="PT Astra Serif"/>
          <w:color w:val="000000" w:themeColor="text1"/>
          <w:sz w:val="26"/>
          <w:szCs w:val="26"/>
        </w:rPr>
        <w:t xml:space="preserve">обращения инициатора проекта по внесению изменений в соглашение, касающихся </w:t>
      </w:r>
      <w:r>
        <w:rPr>
          <w:rFonts w:eastAsia="PT Astra Serif"/>
          <w:color w:val="000000" w:themeColor="text1"/>
          <w:sz w:val="26"/>
          <w:szCs w:val="26"/>
        </w:rPr>
        <w:t xml:space="preserve">итоговых социально-экономических показателей проекта</w:t>
      </w:r>
      <w:r>
        <w:rPr>
          <w:rFonts w:eastAsia="PT Astra Serif"/>
          <w:color w:val="000000" w:themeColor="text1"/>
          <w:sz w:val="26"/>
          <w:szCs w:val="26"/>
        </w:rPr>
        <w:t xml:space="preserve">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4) о невозможности продления сроков реализации проекта и об отказе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в </w:t>
      </w:r>
      <w:r>
        <w:rPr>
          <w:rFonts w:eastAsia="PT Astra Serif"/>
          <w:color w:val="000000" w:themeColor="text1"/>
          <w:sz w:val="26"/>
          <w:szCs w:val="26"/>
        </w:rPr>
        <w:t xml:space="preserve">удовлетворении </w:t>
      </w:r>
      <w:r>
        <w:rPr>
          <w:rFonts w:eastAsia="PT Astra Serif"/>
          <w:color w:val="000000" w:themeColor="text1"/>
          <w:sz w:val="26"/>
          <w:szCs w:val="26"/>
        </w:rPr>
        <w:t xml:space="preserve">обращения инициатора проекта по внесению изменений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в соглашение, касающихся продления сроков реализации проекта.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16. Основанием для отказа в удовлетворении обращения инициатора проекта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о внесении</w:t>
      </w:r>
      <w:r>
        <w:rPr>
          <w:rFonts w:eastAsia="PT Astra Serif"/>
          <w:color w:val="000000" w:themeColor="text1"/>
          <w:sz w:val="26"/>
          <w:szCs w:val="26"/>
        </w:rPr>
        <w:t xml:space="preserve"> изменений </w:t>
      </w:r>
      <w:r>
        <w:rPr>
          <w:rFonts w:eastAsia="PT Astra Serif"/>
          <w:color w:val="000000" w:themeColor="text1"/>
          <w:sz w:val="26"/>
          <w:szCs w:val="26"/>
        </w:rPr>
        <w:t xml:space="preserve">в итоговые социально-экономические показатели проекта и соглашение</w:t>
      </w:r>
      <w:r>
        <w:rPr>
          <w:rFonts w:eastAsia="PT Astra Serif"/>
          <w:color w:val="000000" w:themeColor="text1"/>
          <w:sz w:val="26"/>
          <w:szCs w:val="26"/>
        </w:rPr>
        <w:t xml:space="preserve"> является несоответствие измененного проекта критериям, установленным Законом № 56-ЗРХ.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  <w:highlight w:val="white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Основанием для отказа в удовлетворении обращения инициатора проекта о продлении срока реализации проекта и внесении изменений в соглашение является </w:t>
      </w:r>
      <w:r>
        <w:rPr>
          <w:rFonts w:eastAsia="PT Astra Serif"/>
          <w:color w:val="000000" w:themeColor="text1"/>
          <w:sz w:val="26"/>
          <w:szCs w:val="26"/>
        </w:rPr>
        <w:t xml:space="preserve">наличие предусмотренных Земельным кодексом Российской Федерации оснований для отказа в продлении сроков аренды земельного участка, предоставленного в </w:t>
      </w:r>
      <w:r>
        <w:rPr>
          <w:rFonts w:eastAsia="PT Astra Serif"/>
          <w:color w:val="000000" w:themeColor="text1"/>
          <w:sz w:val="26"/>
          <w:szCs w:val="26"/>
        </w:rPr>
        <w:t xml:space="preserve">аренду без проведения торгов на основании распоряжения, с учетом предложенных инициатором проекта изменений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.</w:t>
      </w:r>
      <w:r>
        <w:rPr>
          <w:rFonts w:eastAsia="PT Astra Serif"/>
          <w:color w:val="000000" w:themeColor="text1"/>
          <w:sz w:val="26"/>
          <w:szCs w:val="26"/>
          <w:highlight w:val="white"/>
        </w:rPr>
      </w:r>
      <w:r>
        <w:rPr>
          <w:rFonts w:eastAsia="PT Astra Serif"/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17. Решение Комиссии оформляется протоколом заседания Комиссии </w:t>
      </w:r>
      <w:r>
        <w:rPr>
          <w:color w:val="000000" w:themeColor="text1"/>
          <w:sz w:val="26"/>
          <w:szCs w:val="26"/>
        </w:rPr>
        <w:br/>
        <w:t xml:space="preserve">в трехдневный срок с момента его проведения.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18. Уполномоченный орган в течение пяти рабочих дней со дня подписания протокола заседания Комиссии направляет инициатору проекта уведомление о принятом решении.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19. Дополнительное соглашение к соглашению заключается между уполномоченным органом и инициатором проекта не позднее 10 рабочих дней </w:t>
      </w:r>
      <w:r>
        <w:rPr>
          <w:color w:val="000000" w:themeColor="text1"/>
          <w:sz w:val="26"/>
          <w:szCs w:val="26"/>
        </w:rPr>
        <w:br/>
        <w:t xml:space="preserve">со дня подписания протокола заседания Комиссии.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20. </w:t>
      </w:r>
      <w:r>
        <w:rPr>
          <w:color w:val="000000" w:themeColor="text1"/>
          <w:sz w:val="26"/>
          <w:szCs w:val="26"/>
        </w:rPr>
        <w:t xml:space="preserve">Неподписание</w:t>
      </w:r>
      <w:r>
        <w:rPr>
          <w:color w:val="000000" w:themeColor="text1"/>
          <w:sz w:val="26"/>
          <w:szCs w:val="26"/>
        </w:rPr>
        <w:t xml:space="preserve"> инициатором проекта дополнительного соглашения </w:t>
      </w:r>
      <w:r>
        <w:rPr>
          <w:color w:val="000000" w:themeColor="text1"/>
          <w:sz w:val="26"/>
          <w:szCs w:val="26"/>
        </w:rPr>
        <w:br/>
        <w:t xml:space="preserve">в установленный </w:t>
      </w:r>
      <w:bookmarkStart w:id="198" w:name="_GoBack"/>
      <w:r>
        <w:rPr>
          <w:color w:val="000000" w:themeColor="text1"/>
          <w:sz w:val="26"/>
          <w:szCs w:val="26"/>
        </w:rPr>
        <w:t xml:space="preserve">пунктом 21 </w:t>
      </w:r>
      <w:bookmarkEnd w:id="198"/>
      <w:r>
        <w:rPr>
          <w:color w:val="000000" w:themeColor="text1"/>
          <w:sz w:val="26"/>
          <w:szCs w:val="26"/>
        </w:rPr>
        <w:t xml:space="preserve">настоящего Порядка срок означает его односторонний отказ от внесения изменений в соглашение и является основанием для отмены Комиссией принятого решения.»;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2) в прил</w:t>
      </w:r>
      <w:r>
        <w:rPr>
          <w:color w:val="000000" w:themeColor="text1"/>
          <w:sz w:val="26"/>
          <w:szCs w:val="26"/>
        </w:rPr>
        <w:t xml:space="preserve">ожении 2: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  <w:t xml:space="preserve">в абзаце первом пункта 6 слова «тридцати пяти» заменить словом «двадцати»;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  <w:t xml:space="preserve">дополнить пунктом 6.1 следующего содержания: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  <w:t xml:space="preserve">«6.1. В случае </w:t>
      </w:r>
      <w:r>
        <w:rPr>
          <w:rFonts w:eastAsia="PT Astra Serif"/>
          <w:color w:val="000000" w:themeColor="text1"/>
          <w:sz w:val="26"/>
          <w:szCs w:val="26"/>
        </w:rPr>
        <w:t xml:space="preserve">если инициатор проекта имеет статус ответственного субъекта предпринимательской деятельности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,</w:t>
      </w:r>
      <w:r>
        <w:rPr>
          <w:rFonts w:eastAsia="PT Astra Serif"/>
          <w:color w:val="000000" w:themeColor="text1"/>
          <w:sz w:val="26"/>
          <w:szCs w:val="26"/>
        </w:rPr>
        <w:t xml:space="preserve"> срок подготовки заключения о приоритетности проекта для социально-экономического развития Республики Хакасия уполномоченным органом составляет </w:t>
      </w:r>
      <w:r>
        <w:rPr>
          <w:rFonts w:eastAsia="PT Astra Serif"/>
          <w:color w:val="000000" w:themeColor="text1"/>
          <w:sz w:val="26"/>
          <w:szCs w:val="26"/>
        </w:rPr>
        <w:t xml:space="preserve">10</w:t>
      </w:r>
      <w:r>
        <w:rPr>
          <w:rFonts w:eastAsia="PT Astra Serif"/>
          <w:color w:val="000000" w:themeColor="text1"/>
          <w:sz w:val="26"/>
          <w:szCs w:val="26"/>
        </w:rPr>
        <w:t xml:space="preserve"> </w:t>
      </w:r>
      <w:r>
        <w:rPr>
          <w:rFonts w:eastAsia="PT Astra Serif"/>
          <w:color w:val="000000" w:themeColor="text1"/>
          <w:sz w:val="26"/>
          <w:szCs w:val="26"/>
        </w:rPr>
        <w:t xml:space="preserve">рабочих дней.»;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3) в приложении 4 наименование должности Наумкина В.А. изложить в следующей редакции: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«заместитель министра экономического развития Республики Хакасия, секретарь межведомственной комиссии</w:t>
      </w:r>
      <w:r>
        <w:rPr>
          <w:rFonts w:eastAsia="PT Astra Serif"/>
          <w:color w:val="000000" w:themeColor="text1"/>
          <w:sz w:val="26"/>
          <w:szCs w:val="26"/>
        </w:rPr>
        <w:t xml:space="preserve">.</w:t>
      </w:r>
      <w:r>
        <w:rPr>
          <w:rFonts w:eastAsia="PT Astra Serif"/>
          <w:color w:val="000000" w:themeColor="text1"/>
          <w:sz w:val="26"/>
          <w:szCs w:val="26"/>
        </w:rPr>
        <w:t xml:space="preserve">»;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4)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пункты 2–3 </w:t>
      </w:r>
      <w:r>
        <w:rPr>
          <w:rFonts w:eastAsia="PT Astra Serif"/>
          <w:color w:val="000000" w:themeColor="text1"/>
          <w:sz w:val="26"/>
          <w:szCs w:val="26"/>
        </w:rPr>
        <w:t xml:space="preserve">приложения 5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изложить в следующей редакции:</w:t>
      </w:r>
      <w:r>
        <w:rPr>
          <w:color w:val="000000" w:themeColor="text1"/>
          <w:sz w:val="26"/>
          <w:szCs w:val="26"/>
          <w:highlight w:val="white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«2. Для критерия «объем ежегодных поступлений от налогов, взимаемых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  <w:t xml:space="preserve">на территории муниципального образования» принимаются следующие значения:</w:t>
      </w:r>
      <w:r>
        <w:rPr>
          <w:color w:val="000000" w:themeColor="text1"/>
          <w:sz w:val="26"/>
          <w:szCs w:val="26"/>
          <w:highlight w:val="white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г. Абакан – от 10,0 млн рублей и выше;</w:t>
      </w:r>
      <w:r>
        <w:rPr>
          <w:color w:val="000000" w:themeColor="text1"/>
          <w:sz w:val="26"/>
          <w:szCs w:val="26"/>
          <w:highlight w:val="white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г. Абаза, г. Саяногорск, г. Сорск, г. Черногорск – от 4,0 млн рублей и выше;</w:t>
      </w:r>
      <w:r>
        <w:rPr>
          <w:color w:val="000000" w:themeColor="text1"/>
          <w:sz w:val="26"/>
          <w:szCs w:val="26"/>
          <w:highlight w:val="white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прочие муниципальные образования – от 3,0 млн рублей и выше.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3. </w:t>
      </w:r>
      <w:r>
        <w:rPr>
          <w:rFonts w:eastAsia="PT Astra Serif"/>
          <w:color w:val="000000" w:themeColor="text1"/>
          <w:sz w:val="26"/>
          <w:szCs w:val="26"/>
        </w:rPr>
        <w:t xml:space="preserve">Для критерия «общий объем инвестиций для масштабных инвестиционных проектов» минимальное значение устанавливается: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г. Абакан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–</w:t>
      </w:r>
      <w:r>
        <w:rPr>
          <w:rFonts w:eastAsia="PT Astra Serif"/>
          <w:color w:val="000000" w:themeColor="text1"/>
          <w:sz w:val="26"/>
          <w:szCs w:val="26"/>
        </w:rPr>
        <w:t xml:space="preserve"> 50 млн рублей;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прочие муниципальные образования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–</w:t>
      </w:r>
      <w:r>
        <w:rPr>
          <w:rFonts w:eastAsia="PT Astra Serif"/>
          <w:color w:val="000000" w:themeColor="text1"/>
          <w:sz w:val="26"/>
          <w:szCs w:val="26"/>
        </w:rPr>
        <w:t xml:space="preserve"> 50 млн рублей, за исключением следующих случаев: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1) в сфере добычи полезных ископаемых, транспортировки и хранения – </w:t>
      </w:r>
      <w:r>
        <w:rPr>
          <w:rFonts w:eastAsia="PT Astra Serif"/>
          <w:color w:val="000000" w:themeColor="text1"/>
          <w:sz w:val="26"/>
          <w:szCs w:val="26"/>
        </w:rPr>
        <w:br/>
        <w:t xml:space="preserve">1 млрд рублей;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rFonts w:eastAsia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2) в сфере обрабатывающих производств (за исключением металлургического производства), информации и связи – 30 млн рублей; 15 млн рублей </w:t>
      </w:r>
      <w:r>
        <w:rPr>
          <w:rFonts w:eastAsia="PT Astra Serif"/>
          <w:color w:val="000000" w:themeColor="text1"/>
          <w:sz w:val="26"/>
          <w:szCs w:val="26"/>
        </w:rPr>
        <w:t xml:space="preserve">– </w:t>
      </w:r>
      <w:r>
        <w:rPr>
          <w:rFonts w:eastAsia="PT Astra Serif"/>
          <w:color w:val="000000" w:themeColor="text1"/>
          <w:sz w:val="26"/>
          <w:szCs w:val="26"/>
        </w:rPr>
        <w:t xml:space="preserve">в</w:t>
      </w:r>
      <w:r>
        <w:rPr>
          <w:color w:val="000000" w:themeColor="text1"/>
          <w:sz w:val="26"/>
          <w:szCs w:val="26"/>
        </w:rPr>
        <w:t xml:space="preserve"> случае</w:t>
      </w:r>
      <w:r>
        <w:rPr>
          <w:color w:val="000000" w:themeColor="text1"/>
          <w:sz w:val="26"/>
          <w:szCs w:val="26"/>
        </w:rPr>
        <w:t xml:space="preserve"> </w:t>
      </w:r>
      <w:r>
        <w:rPr>
          <w:rFonts w:eastAsia="PT Astra Serif"/>
          <w:color w:val="000000" w:themeColor="text1"/>
          <w:sz w:val="26"/>
          <w:szCs w:val="26"/>
        </w:rPr>
        <w:t xml:space="preserve">если инициатор проекта имеет статус ответственного субъекта предпринимательской деятельности</w:t>
      </w:r>
      <w:r>
        <w:rPr>
          <w:rFonts w:eastAsia="PT Astra Serif"/>
          <w:color w:val="000000" w:themeColor="text1"/>
          <w:sz w:val="26"/>
          <w:szCs w:val="26"/>
        </w:rPr>
        <w:t xml:space="preserve">;</w:t>
      </w:r>
      <w:r>
        <w:rPr>
          <w:rFonts w:eastAsia="PT Astra Serif"/>
          <w:color w:val="000000" w:themeColor="text1"/>
          <w:sz w:val="26"/>
          <w:szCs w:val="26"/>
        </w:rPr>
      </w:r>
      <w:r>
        <w:rPr>
          <w:rFonts w:eastAsia="PT Astra Serif"/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PT Astra Serif"/>
          <w:color w:val="000000" w:themeColor="text1"/>
          <w:sz w:val="26"/>
          <w:szCs w:val="26"/>
        </w:rPr>
        <w:t xml:space="preserve">3) в сфере туризма (деятельность гостиниц и </w:t>
      </w:r>
      <w:r>
        <w:rPr>
          <w:rFonts w:eastAsia="PT Astra Serif"/>
          <w:color w:val="000000" w:themeColor="text1"/>
          <w:sz w:val="26"/>
          <w:szCs w:val="26"/>
        </w:rPr>
        <w:t xml:space="preserve">предприятий общественного питания, деятельность административная и сопутствующие дополнительные услуги (деятельность туристических агентств и прочих организаций, предоставляющих услуги в сфере туризма), включая объекты туристского показа) – 15 млн рублей; </w:t>
      </w:r>
      <w:r>
        <w:rPr>
          <w:rFonts w:eastAsia="PT Astra Serif"/>
          <w:color w:val="000000" w:themeColor="text1"/>
          <w:sz w:val="26"/>
          <w:szCs w:val="26"/>
        </w:rPr>
        <w:br/>
      </w:r>
      <w:r>
        <w:rPr>
          <w:rFonts w:eastAsia="PT Astra Serif"/>
          <w:color w:val="000000" w:themeColor="text1"/>
          <w:sz w:val="26"/>
          <w:szCs w:val="26"/>
        </w:rPr>
        <w:t xml:space="preserve">8 млн рублей </w:t>
      </w:r>
      <w:r>
        <w:rPr>
          <w:rFonts w:eastAsia="PT Astra Serif"/>
          <w:color w:val="000000" w:themeColor="text1"/>
          <w:sz w:val="26"/>
          <w:szCs w:val="26"/>
        </w:rPr>
        <w:t xml:space="preserve">– </w:t>
      </w:r>
      <w:r>
        <w:rPr>
          <w:rFonts w:eastAsia="PT Astra Serif"/>
          <w:color w:val="000000" w:themeColor="text1"/>
          <w:sz w:val="26"/>
          <w:szCs w:val="26"/>
        </w:rPr>
        <w:t xml:space="preserve">в</w:t>
      </w:r>
      <w:r>
        <w:rPr>
          <w:color w:val="000000" w:themeColor="text1"/>
          <w:sz w:val="26"/>
          <w:szCs w:val="26"/>
        </w:rPr>
        <w:t xml:space="preserve"> случае</w:t>
      </w:r>
      <w:r>
        <w:rPr>
          <w:color w:val="000000" w:themeColor="text1"/>
          <w:sz w:val="26"/>
          <w:szCs w:val="26"/>
        </w:rPr>
        <w:t xml:space="preserve"> </w:t>
      </w:r>
      <w:r>
        <w:rPr>
          <w:rFonts w:eastAsia="PT Astra Serif"/>
          <w:color w:val="000000" w:themeColor="text1"/>
          <w:sz w:val="26"/>
          <w:szCs w:val="26"/>
        </w:rPr>
        <w:t xml:space="preserve">если инициатор проекта имеет статус ответственного субъекта предпринимательской деятельности.</w:t>
      </w:r>
      <w:r>
        <w:rPr>
          <w:rFonts w:eastAsia="PT Astra Serif"/>
          <w:color w:val="000000" w:themeColor="text1"/>
          <w:sz w:val="26"/>
          <w:szCs w:val="26"/>
        </w:rPr>
        <w:t xml:space="preserve">»;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5) в приложении 6: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пункт 2.1 дополнить подпунктом 7 следующего содержания: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«7) рассмотрение обращений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инициатора проекта или уполномоченного органа </w:t>
      </w:r>
      <w:r>
        <w:rPr>
          <w:rFonts w:eastAsia="PT Astra Serif"/>
          <w:color w:val="000000" w:themeColor="text1"/>
          <w:sz w:val="26"/>
          <w:szCs w:val="26"/>
        </w:rPr>
        <w:t xml:space="preserve">по вопросам изменения и расторжения соглашения о сотрудничестве в ходе реализации инвестиционного проекта между уполномоченным органом и инициатором проекта.»;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пункт 3.1 дополнить подпунктом 5 следующего содержания: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 w:themeColor="text1"/>
          <w:sz w:val="26"/>
          <w:szCs w:val="26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«5) принимает решение по результатам </w:t>
      </w:r>
      <w:r>
        <w:rPr>
          <w:rFonts w:eastAsia="PT Astra Serif"/>
          <w:color w:val="000000" w:themeColor="text1"/>
          <w:sz w:val="26"/>
          <w:szCs w:val="26"/>
        </w:rPr>
        <w:t xml:space="preserve">рассмотрения обращения инициатора </w:t>
      </w:r>
      <w:r>
        <w:rPr>
          <w:rFonts w:eastAsia="PT Astra Serif"/>
          <w:color w:val="000000" w:themeColor="text1"/>
          <w:sz w:val="26"/>
          <w:szCs w:val="26"/>
        </w:rPr>
        <w:t xml:space="preserve">проекта или уполномоченного органа по вопросам изменения и расторжения соглашения о сотрудничестве в ходе реализации инвестиционного проекта между уполномоченным органом и инициатором проекта.».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jc w:val="both"/>
        <w:widowControl w:val="off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jc w:val="both"/>
        <w:widowControl w:val="off"/>
        <w:rPr>
          <w:bCs/>
          <w:color w:val="000000" w:themeColor="text1"/>
          <w:sz w:val="26"/>
          <w:szCs w:val="26"/>
        </w:rPr>
      </w:pPr>
      <w:r>
        <w:rPr>
          <w:rFonts w:eastAsia="PT Astra Serif"/>
          <w:bCs/>
          <w:color w:val="000000" w:themeColor="text1"/>
          <w:sz w:val="26"/>
          <w:szCs w:val="26"/>
        </w:rPr>
        <w:t xml:space="preserve">Глава Республики Хакасия – </w:t>
      </w:r>
      <w:r>
        <w:rPr>
          <w:bCs/>
          <w:color w:val="000000" w:themeColor="text1"/>
          <w:sz w:val="26"/>
          <w:szCs w:val="26"/>
        </w:rPr>
      </w:r>
      <w:r>
        <w:rPr>
          <w:bCs/>
          <w:color w:val="000000" w:themeColor="text1"/>
          <w:sz w:val="26"/>
          <w:szCs w:val="26"/>
        </w:rPr>
      </w:r>
    </w:p>
    <w:p>
      <w:pPr>
        <w:jc w:val="both"/>
        <w:widowControl w:val="off"/>
        <w:rPr>
          <w:bCs/>
          <w:color w:val="000000" w:themeColor="text1"/>
          <w:sz w:val="26"/>
          <w:szCs w:val="26"/>
        </w:rPr>
      </w:pPr>
      <w:r>
        <w:rPr>
          <w:rFonts w:eastAsia="PT Astra Serif"/>
          <w:bCs/>
          <w:color w:val="000000" w:themeColor="text1"/>
          <w:sz w:val="26"/>
          <w:szCs w:val="26"/>
        </w:rPr>
        <w:t xml:space="preserve">Председатель Правительства</w:t>
      </w:r>
      <w:r>
        <w:rPr>
          <w:bCs/>
          <w:color w:val="000000" w:themeColor="text1"/>
          <w:sz w:val="26"/>
          <w:szCs w:val="26"/>
        </w:rPr>
      </w:r>
      <w:r>
        <w:rPr>
          <w:bCs/>
          <w:color w:val="000000" w:themeColor="text1"/>
          <w:sz w:val="26"/>
          <w:szCs w:val="26"/>
        </w:rPr>
      </w:r>
    </w:p>
    <w:p>
      <w:pPr>
        <w:jc w:val="both"/>
        <w:widowControl w:val="off"/>
        <w:tabs>
          <w:tab w:val="right" w:pos="9354" w:leader="none"/>
        </w:tabs>
        <w:rPr>
          <w:bCs/>
          <w:color w:val="000000" w:themeColor="text1"/>
          <w:sz w:val="26"/>
          <w:szCs w:val="26"/>
        </w:rPr>
      </w:pPr>
      <w:r>
        <w:rPr>
          <w:rFonts w:eastAsia="PT Astra Serif"/>
          <w:bCs/>
          <w:color w:val="000000" w:themeColor="text1"/>
          <w:sz w:val="26"/>
          <w:szCs w:val="26"/>
        </w:rPr>
        <w:t xml:space="preserve">Республики Хакасия</w:t>
      </w:r>
      <w:r>
        <w:rPr>
          <w:rFonts w:eastAsia="PT Astra Serif"/>
          <w:bCs/>
          <w:color w:val="000000" w:themeColor="text1"/>
          <w:sz w:val="26"/>
          <w:szCs w:val="26"/>
        </w:rPr>
        <w:tab/>
        <w:t xml:space="preserve">В. Коновалов</w:t>
      </w:r>
      <w:r>
        <w:rPr>
          <w:bCs/>
          <w:color w:val="000000" w:themeColor="text1"/>
          <w:sz w:val="26"/>
          <w:szCs w:val="26"/>
        </w:rPr>
      </w:r>
      <w:r>
        <w:rPr>
          <w:bCs/>
          <w:color w:val="000000" w:themeColor="text1"/>
          <w:sz w:val="26"/>
          <w:szCs w:val="26"/>
        </w:rPr>
      </w:r>
    </w:p>
    <w:sectPr>
      <w:headerReference w:type="default" r:id="rId9"/>
      <w:footerReference w:type="first" r:id="rId10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ourier New">
    <w:panose1 w:val="020704090202050204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  <w:widowControl w:val="off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8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  <w:rPr>
        <w:color w:val="ff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4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color w:val="ff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1"/>
  </w:num>
  <w:num w:numId="3">
    <w:abstractNumId w:val="24"/>
  </w:num>
  <w:num w:numId="4">
    <w:abstractNumId w:val="13"/>
  </w:num>
  <w:num w:numId="5">
    <w:abstractNumId w:val="21"/>
  </w:num>
  <w:num w:numId="6">
    <w:abstractNumId w:val="9"/>
  </w:num>
  <w:num w:numId="7">
    <w:abstractNumId w:val="14"/>
  </w:num>
  <w:num w:numId="8">
    <w:abstractNumId w:val="1"/>
  </w:num>
  <w:num w:numId="9">
    <w:abstractNumId w:val="0"/>
  </w:num>
  <w:num w:numId="10">
    <w:abstractNumId w:val="5"/>
  </w:num>
  <w:num w:numId="11">
    <w:abstractNumId w:val="16"/>
  </w:num>
  <w:num w:numId="12">
    <w:abstractNumId w:val="12"/>
  </w:num>
  <w:num w:numId="13">
    <w:abstractNumId w:val="15"/>
  </w:num>
  <w:num w:numId="14">
    <w:abstractNumId w:val="3"/>
  </w:num>
  <w:num w:numId="15">
    <w:abstractNumId w:val="23"/>
  </w:num>
  <w:num w:numId="16">
    <w:abstractNumId w:val="4"/>
  </w:num>
  <w:num w:numId="17">
    <w:abstractNumId w:val="22"/>
  </w:num>
  <w:num w:numId="18">
    <w:abstractNumId w:val="10"/>
  </w:num>
  <w:num w:numId="19">
    <w:abstractNumId w:val="17"/>
  </w:num>
  <w:num w:numId="20">
    <w:abstractNumId w:val="7"/>
  </w:num>
  <w:num w:numId="21">
    <w:abstractNumId w:val="19"/>
  </w:num>
  <w:num w:numId="22">
    <w:abstractNumId w:val="18"/>
  </w:num>
  <w:num w:numId="23">
    <w:abstractNumId w:val="8"/>
  </w:num>
  <w:num w:numId="24">
    <w:abstractNumId w:val="2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9">
    <w:name w:val="Plain Table 1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0">
    <w:name w:val="Plain Table 2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1">
    <w:name w:val="Plain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5 Dark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0">
    <w:name w:val="Grid Table 7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3">
    <w:name w:val="List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5 Dark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6">
    <w:name w:val="List Table 6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7">
    <w:name w:val="List Table 7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paragraph" w:styleId="748" w:default="1">
    <w:name w:val="Normal"/>
    <w:qFormat/>
    <w:rPr>
      <w:sz w:val="24"/>
      <w:szCs w:val="24"/>
      <w:lang w:eastAsia="ru-RU"/>
    </w:rPr>
  </w:style>
  <w:style w:type="paragraph" w:styleId="749">
    <w:name w:val="Heading 1"/>
    <w:basedOn w:val="748"/>
    <w:next w:val="748"/>
    <w:link w:val="77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50">
    <w:name w:val="Heading 2"/>
    <w:basedOn w:val="748"/>
    <w:next w:val="748"/>
    <w:link w:val="77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51">
    <w:name w:val="Heading 3"/>
    <w:basedOn w:val="748"/>
    <w:next w:val="748"/>
    <w:link w:val="77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52">
    <w:name w:val="Heading 4"/>
    <w:basedOn w:val="748"/>
    <w:next w:val="748"/>
    <w:link w:val="77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53">
    <w:name w:val="Heading 5"/>
    <w:basedOn w:val="748"/>
    <w:next w:val="748"/>
    <w:link w:val="78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754">
    <w:name w:val="Heading 6"/>
    <w:basedOn w:val="748"/>
    <w:next w:val="748"/>
    <w:link w:val="78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55">
    <w:name w:val="Heading 7"/>
    <w:basedOn w:val="748"/>
    <w:next w:val="748"/>
    <w:link w:val="78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56">
    <w:name w:val="Heading 8"/>
    <w:basedOn w:val="748"/>
    <w:next w:val="748"/>
    <w:link w:val="78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57">
    <w:name w:val="Heading 9"/>
    <w:basedOn w:val="748"/>
    <w:next w:val="748"/>
    <w:link w:val="78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8" w:default="1">
    <w:name w:val="Default Paragraph Font"/>
    <w:uiPriority w:val="1"/>
    <w:semiHidden/>
    <w:unhideWhenUsed/>
  </w:style>
  <w:style w:type="table" w:styleId="7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0" w:default="1">
    <w:name w:val="No List"/>
    <w:uiPriority w:val="99"/>
    <w:semiHidden/>
    <w:unhideWhenUsed/>
  </w:style>
  <w:style w:type="character" w:styleId="761" w:customStyle="1">
    <w:name w:val="Heading 1 Char"/>
    <w:basedOn w:val="75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62" w:customStyle="1">
    <w:name w:val="Heading 2 Char"/>
    <w:basedOn w:val="758"/>
    <w:uiPriority w:val="9"/>
    <w:rPr>
      <w:rFonts w:ascii="Liberation Sans" w:hAnsi="Liberation Sans" w:eastAsia="Liberation Sans" w:cs="Liberation Sans"/>
      <w:sz w:val="34"/>
    </w:rPr>
  </w:style>
  <w:style w:type="character" w:styleId="763" w:customStyle="1">
    <w:name w:val="Heading 3 Char"/>
    <w:basedOn w:val="75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64" w:customStyle="1">
    <w:name w:val="Heading 4 Char"/>
    <w:basedOn w:val="7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65" w:customStyle="1">
    <w:name w:val="Heading 5 Char"/>
    <w:basedOn w:val="75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66" w:customStyle="1">
    <w:name w:val="Heading 6 Char"/>
    <w:basedOn w:val="75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67" w:customStyle="1">
    <w:name w:val="Heading 7 Char"/>
    <w:basedOn w:val="75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8" w:customStyle="1">
    <w:name w:val="Heading 8 Char"/>
    <w:basedOn w:val="75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9" w:customStyle="1">
    <w:name w:val="Heading 9 Char"/>
    <w:basedOn w:val="75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0" w:customStyle="1">
    <w:name w:val="Title Char"/>
    <w:basedOn w:val="758"/>
    <w:uiPriority w:val="10"/>
    <w:rPr>
      <w:sz w:val="48"/>
      <w:szCs w:val="48"/>
    </w:rPr>
  </w:style>
  <w:style w:type="character" w:styleId="771" w:customStyle="1">
    <w:name w:val="Subtitle Char"/>
    <w:basedOn w:val="758"/>
    <w:uiPriority w:val="11"/>
    <w:rPr>
      <w:sz w:val="24"/>
      <w:szCs w:val="24"/>
    </w:rPr>
  </w:style>
  <w:style w:type="character" w:styleId="772" w:customStyle="1">
    <w:name w:val="Quote Char"/>
    <w:uiPriority w:val="29"/>
    <w:rPr>
      <w:i/>
    </w:rPr>
  </w:style>
  <w:style w:type="character" w:styleId="773" w:customStyle="1">
    <w:name w:val="Intense Quote Char"/>
    <w:uiPriority w:val="30"/>
    <w:rPr>
      <w:i/>
    </w:rPr>
  </w:style>
  <w:style w:type="character" w:styleId="774" w:customStyle="1">
    <w:name w:val="Caption Char"/>
    <w:basedOn w:val="758"/>
    <w:uiPriority w:val="35"/>
    <w:rPr>
      <w:b/>
      <w:bCs/>
      <w:color w:val="4f81bd" w:themeColor="accent1"/>
      <w:sz w:val="18"/>
      <w:szCs w:val="18"/>
    </w:rPr>
  </w:style>
  <w:style w:type="character" w:styleId="775" w:customStyle="1">
    <w:name w:val="Endnote Text Char"/>
    <w:uiPriority w:val="99"/>
    <w:rPr>
      <w:sz w:val="20"/>
    </w:rPr>
  </w:style>
  <w:style w:type="character" w:styleId="776" w:customStyle="1">
    <w:name w:val="Заголовок 1 Знак"/>
    <w:link w:val="74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77" w:customStyle="1">
    <w:name w:val="Заголовок 2 Знак"/>
    <w:link w:val="750"/>
    <w:uiPriority w:val="9"/>
    <w:rPr>
      <w:rFonts w:ascii="Liberation Sans" w:hAnsi="Liberation Sans" w:eastAsia="Liberation Sans" w:cs="Liberation Sans"/>
      <w:sz w:val="34"/>
    </w:rPr>
  </w:style>
  <w:style w:type="character" w:styleId="778" w:customStyle="1">
    <w:name w:val="Заголовок 3 Знак"/>
    <w:link w:val="75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79" w:customStyle="1">
    <w:name w:val="Заголовок 4 Знак"/>
    <w:link w:val="75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80" w:customStyle="1">
    <w:name w:val="Заголовок 5 Знак"/>
    <w:link w:val="75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81" w:customStyle="1">
    <w:name w:val="Заголовок 6 Знак"/>
    <w:link w:val="75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82" w:customStyle="1">
    <w:name w:val="Заголовок 7 Знак"/>
    <w:link w:val="75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83" w:customStyle="1">
    <w:name w:val="Заголовок 8 Знак"/>
    <w:link w:val="75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84" w:customStyle="1">
    <w:name w:val="Заголовок 9 Знак"/>
    <w:link w:val="75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85">
    <w:name w:val="List Paragraph"/>
    <w:basedOn w:val="748"/>
    <w:uiPriority w:val="34"/>
    <w:qFormat/>
    <w:pPr>
      <w:contextualSpacing/>
      <w:ind w:left="720"/>
    </w:pPr>
  </w:style>
  <w:style w:type="paragraph" w:styleId="786">
    <w:name w:val="No Spacing"/>
    <w:uiPriority w:val="1"/>
    <w:qFormat/>
  </w:style>
  <w:style w:type="paragraph" w:styleId="787">
    <w:name w:val="Title"/>
    <w:basedOn w:val="748"/>
    <w:next w:val="748"/>
    <w:link w:val="7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8" w:customStyle="1">
    <w:name w:val="Название Знак"/>
    <w:link w:val="787"/>
    <w:uiPriority w:val="10"/>
    <w:rPr>
      <w:sz w:val="48"/>
      <w:szCs w:val="48"/>
    </w:rPr>
  </w:style>
  <w:style w:type="paragraph" w:styleId="789">
    <w:name w:val="Subtitle"/>
    <w:basedOn w:val="748"/>
    <w:next w:val="748"/>
    <w:link w:val="790"/>
    <w:uiPriority w:val="11"/>
    <w:qFormat/>
    <w:pPr>
      <w:spacing w:before="200" w:after="200"/>
    </w:pPr>
  </w:style>
  <w:style w:type="character" w:styleId="790" w:customStyle="1">
    <w:name w:val="Подзаголовок Знак"/>
    <w:link w:val="789"/>
    <w:uiPriority w:val="11"/>
    <w:rPr>
      <w:sz w:val="24"/>
      <w:szCs w:val="24"/>
    </w:rPr>
  </w:style>
  <w:style w:type="paragraph" w:styleId="791">
    <w:name w:val="Quote"/>
    <w:basedOn w:val="748"/>
    <w:next w:val="748"/>
    <w:link w:val="792"/>
    <w:uiPriority w:val="29"/>
    <w:qFormat/>
    <w:pPr>
      <w:ind w:left="720" w:right="720"/>
    </w:pPr>
    <w:rPr>
      <w:i/>
    </w:rPr>
  </w:style>
  <w:style w:type="character" w:styleId="792" w:customStyle="1">
    <w:name w:val="Цитата 2 Знак"/>
    <w:link w:val="791"/>
    <w:uiPriority w:val="29"/>
    <w:rPr>
      <w:i/>
    </w:rPr>
  </w:style>
  <w:style w:type="paragraph" w:styleId="793">
    <w:name w:val="Intense Quote"/>
    <w:basedOn w:val="748"/>
    <w:next w:val="748"/>
    <w:link w:val="79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4" w:customStyle="1">
    <w:name w:val="Выделенная цитата Знак"/>
    <w:link w:val="793"/>
    <w:uiPriority w:val="30"/>
    <w:rPr>
      <w:i/>
    </w:rPr>
  </w:style>
  <w:style w:type="paragraph" w:styleId="795">
    <w:name w:val="Header"/>
    <w:basedOn w:val="748"/>
    <w:link w:val="948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96" w:customStyle="1">
    <w:name w:val="Header Char"/>
    <w:uiPriority w:val="99"/>
  </w:style>
  <w:style w:type="paragraph" w:styleId="797">
    <w:name w:val="Footer"/>
    <w:basedOn w:val="748"/>
    <w:link w:val="949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98" w:customStyle="1">
    <w:name w:val="Footer Char"/>
    <w:uiPriority w:val="99"/>
  </w:style>
  <w:style w:type="paragraph" w:styleId="799">
    <w:name w:val="Caption"/>
    <w:basedOn w:val="748"/>
    <w:next w:val="748"/>
    <w:link w:val="8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0" w:customStyle="1">
    <w:name w:val="Название объекта Знак"/>
    <w:link w:val="799"/>
    <w:uiPriority w:val="35"/>
    <w:rPr>
      <w:b/>
      <w:bCs/>
      <w:color w:val="4f81bd" w:themeColor="accent1"/>
      <w:sz w:val="18"/>
      <w:szCs w:val="18"/>
    </w:rPr>
  </w:style>
  <w:style w:type="table" w:styleId="801">
    <w:name w:val="Table Grid"/>
    <w:basedOn w:val="759"/>
    <w:uiPriority w:val="59"/>
    <w:rPr>
      <w:rFonts w:ascii="Calibri" w:hAnsi="Calibri" w:eastAsia="Calibri"/>
      <w:sz w:val="22"/>
      <w:szCs w:val="22"/>
      <w:lang w:eastAsia="en-US"/>
    </w:rPr>
    <w:tblPr/>
  </w:style>
  <w:style w:type="table" w:styleId="80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04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05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6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3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0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1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2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9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27">
    <w:name w:val="Hyperlink"/>
    <w:uiPriority w:val="99"/>
    <w:rPr>
      <w:color w:val="0000ff"/>
      <w:u w:val="single"/>
    </w:rPr>
  </w:style>
  <w:style w:type="paragraph" w:styleId="928">
    <w:name w:val="footnote text"/>
    <w:basedOn w:val="748"/>
    <w:link w:val="960"/>
    <w:uiPriority w:val="99"/>
    <w:rPr>
      <w:sz w:val="20"/>
      <w:szCs w:val="20"/>
    </w:rPr>
  </w:style>
  <w:style w:type="character" w:styleId="929" w:customStyle="1">
    <w:name w:val="Footnote Text Char"/>
    <w:uiPriority w:val="99"/>
    <w:rPr>
      <w:sz w:val="18"/>
    </w:rPr>
  </w:style>
  <w:style w:type="character" w:styleId="930">
    <w:name w:val="footnote reference"/>
    <w:uiPriority w:val="99"/>
    <w:rPr>
      <w:vertAlign w:val="superscript"/>
    </w:rPr>
  </w:style>
  <w:style w:type="paragraph" w:styleId="931">
    <w:name w:val="endnote text"/>
    <w:basedOn w:val="748"/>
    <w:link w:val="932"/>
    <w:uiPriority w:val="99"/>
    <w:semiHidden/>
    <w:unhideWhenUsed/>
    <w:rPr>
      <w:sz w:val="20"/>
    </w:rPr>
  </w:style>
  <w:style w:type="character" w:styleId="932" w:customStyle="1">
    <w:name w:val="Текст концевой сноски Знак"/>
    <w:link w:val="931"/>
    <w:uiPriority w:val="99"/>
    <w:rPr>
      <w:sz w:val="20"/>
    </w:rPr>
  </w:style>
  <w:style w:type="character" w:styleId="933">
    <w:name w:val="endnote reference"/>
    <w:uiPriority w:val="99"/>
    <w:semiHidden/>
    <w:unhideWhenUsed/>
    <w:rPr>
      <w:vertAlign w:val="superscript"/>
    </w:rPr>
  </w:style>
  <w:style w:type="paragraph" w:styleId="934">
    <w:name w:val="toc 1"/>
    <w:basedOn w:val="748"/>
    <w:next w:val="748"/>
    <w:uiPriority w:val="39"/>
    <w:unhideWhenUsed/>
    <w:pPr>
      <w:spacing w:after="57"/>
    </w:pPr>
  </w:style>
  <w:style w:type="paragraph" w:styleId="935">
    <w:name w:val="toc 2"/>
    <w:basedOn w:val="748"/>
    <w:next w:val="748"/>
    <w:uiPriority w:val="39"/>
    <w:unhideWhenUsed/>
    <w:pPr>
      <w:ind w:left="283"/>
      <w:spacing w:after="57"/>
    </w:pPr>
  </w:style>
  <w:style w:type="paragraph" w:styleId="936">
    <w:name w:val="toc 3"/>
    <w:basedOn w:val="748"/>
    <w:next w:val="748"/>
    <w:uiPriority w:val="39"/>
    <w:unhideWhenUsed/>
    <w:pPr>
      <w:ind w:left="567"/>
      <w:spacing w:after="57"/>
    </w:pPr>
  </w:style>
  <w:style w:type="paragraph" w:styleId="937">
    <w:name w:val="toc 4"/>
    <w:basedOn w:val="748"/>
    <w:next w:val="748"/>
    <w:uiPriority w:val="39"/>
    <w:unhideWhenUsed/>
    <w:pPr>
      <w:ind w:left="850"/>
      <w:spacing w:after="57"/>
    </w:pPr>
  </w:style>
  <w:style w:type="paragraph" w:styleId="938">
    <w:name w:val="toc 5"/>
    <w:basedOn w:val="748"/>
    <w:next w:val="748"/>
    <w:uiPriority w:val="39"/>
    <w:unhideWhenUsed/>
    <w:pPr>
      <w:ind w:left="1134"/>
      <w:spacing w:after="57"/>
    </w:pPr>
  </w:style>
  <w:style w:type="paragraph" w:styleId="939">
    <w:name w:val="toc 6"/>
    <w:basedOn w:val="748"/>
    <w:next w:val="748"/>
    <w:uiPriority w:val="39"/>
    <w:unhideWhenUsed/>
    <w:pPr>
      <w:ind w:left="1417"/>
      <w:spacing w:after="57"/>
    </w:pPr>
  </w:style>
  <w:style w:type="paragraph" w:styleId="940">
    <w:name w:val="toc 7"/>
    <w:basedOn w:val="748"/>
    <w:next w:val="748"/>
    <w:uiPriority w:val="39"/>
    <w:unhideWhenUsed/>
    <w:pPr>
      <w:ind w:left="1701"/>
      <w:spacing w:after="57"/>
    </w:pPr>
  </w:style>
  <w:style w:type="paragraph" w:styleId="941">
    <w:name w:val="toc 8"/>
    <w:basedOn w:val="748"/>
    <w:next w:val="748"/>
    <w:uiPriority w:val="39"/>
    <w:unhideWhenUsed/>
    <w:pPr>
      <w:ind w:left="1984"/>
      <w:spacing w:after="57"/>
    </w:pPr>
  </w:style>
  <w:style w:type="paragraph" w:styleId="942">
    <w:name w:val="toc 9"/>
    <w:basedOn w:val="748"/>
    <w:next w:val="748"/>
    <w:uiPriority w:val="39"/>
    <w:unhideWhenUsed/>
    <w:pPr>
      <w:ind w:left="2268"/>
      <w:spacing w:after="57"/>
    </w:pPr>
  </w:style>
  <w:style w:type="paragraph" w:styleId="943">
    <w:name w:val="TOC Heading"/>
    <w:uiPriority w:val="39"/>
    <w:unhideWhenUsed/>
  </w:style>
  <w:style w:type="paragraph" w:styleId="944">
    <w:name w:val="table of figures"/>
    <w:basedOn w:val="748"/>
    <w:next w:val="748"/>
    <w:uiPriority w:val="99"/>
    <w:unhideWhenUsed/>
  </w:style>
  <w:style w:type="paragraph" w:styleId="945" w:customStyle="1">
    <w:name w:val="ConsPlusTitle"/>
    <w:pPr>
      <w:widowControl w:val="off"/>
    </w:pPr>
    <w:rPr>
      <w:b/>
      <w:bCs/>
      <w:sz w:val="24"/>
      <w:szCs w:val="24"/>
      <w:lang w:eastAsia="ru-RU"/>
    </w:rPr>
  </w:style>
  <w:style w:type="paragraph" w:styleId="946" w:customStyle="1">
    <w:name w:val="ConsPlusNonformat"/>
    <w:uiPriority w:val="99"/>
    <w:pPr>
      <w:widowControl w:val="off"/>
    </w:pPr>
    <w:rPr>
      <w:rFonts w:ascii="Courier New" w:hAnsi="Courier New" w:cs="Courier New"/>
      <w:lang w:eastAsia="ru-RU"/>
    </w:rPr>
  </w:style>
  <w:style w:type="paragraph" w:styleId="947" w:customStyle="1">
    <w:name w:val="ConsPlusCell"/>
    <w:uiPriority w:val="99"/>
    <w:pPr>
      <w:widowControl w:val="off"/>
    </w:pPr>
    <w:rPr>
      <w:rFonts w:ascii="Arial" w:hAnsi="Arial" w:cs="Arial"/>
      <w:lang w:eastAsia="ru-RU"/>
    </w:rPr>
  </w:style>
  <w:style w:type="character" w:styleId="948" w:customStyle="1">
    <w:name w:val="Верхний колонтитул Знак"/>
    <w:link w:val="795"/>
    <w:uiPriority w:val="99"/>
    <w:rPr>
      <w:sz w:val="24"/>
      <w:szCs w:val="24"/>
    </w:rPr>
  </w:style>
  <w:style w:type="character" w:styleId="949" w:customStyle="1">
    <w:name w:val="Нижний колонтитул Знак"/>
    <w:link w:val="797"/>
    <w:rPr>
      <w:sz w:val="24"/>
      <w:szCs w:val="24"/>
    </w:rPr>
  </w:style>
  <w:style w:type="paragraph" w:styleId="950">
    <w:name w:val="Balloon Text"/>
    <w:basedOn w:val="748"/>
    <w:link w:val="951"/>
    <w:rPr>
      <w:rFonts w:ascii="Tahoma" w:hAnsi="Tahoma"/>
      <w:sz w:val="16"/>
      <w:szCs w:val="16"/>
      <w:lang w:val="en-US" w:eastAsia="en-US"/>
    </w:rPr>
  </w:style>
  <w:style w:type="character" w:styleId="951" w:customStyle="1">
    <w:name w:val="Текст выноски Знак"/>
    <w:link w:val="950"/>
    <w:rPr>
      <w:rFonts w:ascii="Tahoma" w:hAnsi="Tahoma" w:cs="Tahoma"/>
      <w:sz w:val="16"/>
      <w:szCs w:val="16"/>
    </w:rPr>
  </w:style>
  <w:style w:type="paragraph" w:styleId="952" w:customStyle="1">
    <w:name w:val="ConsPlusNormal"/>
    <w:pPr>
      <w:widowControl w:val="off"/>
    </w:pPr>
    <w:rPr>
      <w:rFonts w:ascii="Calibri" w:hAnsi="Calibri" w:cs="Calibri"/>
      <w:sz w:val="22"/>
      <w:lang w:eastAsia="ru-RU"/>
    </w:rPr>
  </w:style>
  <w:style w:type="table" w:styleId="953" w:customStyle="1">
    <w:name w:val="Сетка таблицы1"/>
    <w:basedOn w:val="759"/>
    <w:next w:val="801"/>
    <w:uiPriority w:val="59"/>
    <w:rPr>
      <w:rFonts w:ascii="Calibri" w:hAnsi="Calibri" w:eastAsia="Calibri"/>
      <w:sz w:val="22"/>
      <w:szCs w:val="22"/>
      <w:lang w:eastAsia="en-US"/>
    </w:rPr>
    <w:tblPr/>
  </w:style>
  <w:style w:type="character" w:styleId="954">
    <w:name w:val="Strong"/>
    <w:uiPriority w:val="22"/>
    <w:rPr>
      <w:b/>
      <w:bCs/>
    </w:rPr>
  </w:style>
  <w:style w:type="character" w:styleId="955">
    <w:name w:val="annotation reference"/>
    <w:rPr>
      <w:sz w:val="16"/>
      <w:szCs w:val="16"/>
    </w:rPr>
  </w:style>
  <w:style w:type="paragraph" w:styleId="956">
    <w:name w:val="annotation text"/>
    <w:basedOn w:val="748"/>
    <w:link w:val="957"/>
    <w:rPr>
      <w:sz w:val="20"/>
      <w:szCs w:val="20"/>
    </w:rPr>
  </w:style>
  <w:style w:type="character" w:styleId="957" w:customStyle="1">
    <w:name w:val="Текст примечания Знак"/>
    <w:basedOn w:val="758"/>
    <w:link w:val="956"/>
  </w:style>
  <w:style w:type="paragraph" w:styleId="958">
    <w:name w:val="annotation subject"/>
    <w:basedOn w:val="956"/>
    <w:next w:val="956"/>
    <w:link w:val="959"/>
    <w:rPr>
      <w:b/>
      <w:bCs/>
      <w:lang w:val="en-US" w:eastAsia="en-US"/>
    </w:rPr>
  </w:style>
  <w:style w:type="character" w:styleId="959" w:customStyle="1">
    <w:name w:val="Тема примечания Знак"/>
    <w:link w:val="958"/>
    <w:rPr>
      <w:b/>
      <w:bCs/>
    </w:rPr>
  </w:style>
  <w:style w:type="character" w:styleId="960" w:customStyle="1">
    <w:name w:val="Текст сноски Знак"/>
    <w:basedOn w:val="758"/>
    <w:link w:val="928"/>
  </w:style>
  <w:style w:type="paragraph" w:styleId="961">
    <w:name w:val="Revision"/>
    <w:hidden/>
    <w:uiPriority w:val="99"/>
    <w:semiHidden/>
    <w:rPr>
      <w:sz w:val="24"/>
      <w:szCs w:val="24"/>
      <w:lang w:eastAsia="ru-RU"/>
    </w:rPr>
  </w:style>
  <w:style w:type="character" w:styleId="962" w:customStyle="1">
    <w:name w:val="pagesindoccount"/>
  </w:style>
  <w:style w:type="paragraph" w:styleId="963">
    <w:name w:val="Normal (Web)"/>
    <w:basedOn w:val="748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MF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mf8</dc:creator>
  <cp:lastModifiedBy>user</cp:lastModifiedBy>
  <cp:revision>9</cp:revision>
  <dcterms:created xsi:type="dcterms:W3CDTF">2026-10-19T04:11:00Z</dcterms:created>
  <dcterms:modified xsi:type="dcterms:W3CDTF">2026-10-20T04:52:05Z</dcterms:modified>
  <cp:version>917504</cp:version>
</cp:coreProperties>
</file>